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4B0EAF">
      <w:pPr>
        <w:tabs>
          <w:tab w:val="left" w:pos="816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sidR="00780246">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345B18" w:rsidRPr="00345B18">
        <w:rPr>
          <w:rStyle w:val="af9"/>
          <w:rFonts w:ascii="Arial" w:eastAsia="宋体" w:hAnsi="Arial" w:cs="Arial"/>
        </w:rPr>
        <w:t>R4-</w:t>
      </w:r>
      <w:r w:rsidR="004B0EAF" w:rsidRPr="004B0EAF">
        <w:t xml:space="preserve"> </w:t>
      </w:r>
      <w:r w:rsidR="004B0EAF" w:rsidRPr="004B0EAF">
        <w:rPr>
          <w:rStyle w:val="af9"/>
          <w:rFonts w:ascii="Arial" w:eastAsia="宋体" w:hAnsi="Arial" w:cs="Arial"/>
        </w:rPr>
        <w:t>2215396</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780246">
        <w:rPr>
          <w:rStyle w:val="af9"/>
          <w:rFonts w:ascii="Arial" w:eastAsia="宋体" w:hAnsi="Arial" w:cs="Arial" w:hint="eastAsia"/>
        </w:rPr>
        <w:t>Oct.</w:t>
      </w:r>
      <w:r w:rsidR="00E27727" w:rsidRPr="00E27727">
        <w:rPr>
          <w:rStyle w:val="af9"/>
          <w:rFonts w:ascii="Arial" w:eastAsia="宋体" w:hAnsi="Arial" w:cs="Arial"/>
        </w:rPr>
        <w:t xml:space="preserve"> 1</w:t>
      </w:r>
      <w:r w:rsidR="00780246">
        <w:rPr>
          <w:rStyle w:val="af9"/>
          <w:rFonts w:ascii="Arial" w:eastAsia="宋体" w:hAnsi="Arial" w:cs="Arial" w:hint="eastAsia"/>
        </w:rPr>
        <w:t>0</w:t>
      </w:r>
      <w:r w:rsidR="00E27727" w:rsidRPr="00E27727">
        <w:rPr>
          <w:rStyle w:val="af9"/>
          <w:rFonts w:ascii="Arial" w:eastAsia="宋体" w:hAnsi="Arial" w:cs="Arial"/>
        </w:rPr>
        <w:t xml:space="preserve"> – </w:t>
      </w:r>
      <w:r w:rsidR="00780246">
        <w:rPr>
          <w:rStyle w:val="af9"/>
          <w:rFonts w:ascii="Arial" w:eastAsia="宋体" w:hAnsi="Arial" w:cs="Arial" w:hint="eastAsia"/>
        </w:rPr>
        <w:t>19</w:t>
      </w:r>
      <w:r w:rsidR="00E27727" w:rsidRPr="00E27727">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bookmarkStart w:id="1" w:name="OLE_LINK22"/>
      <w:bookmarkStart w:id="2" w:name="OLE_LINK23"/>
      <w:r w:rsidR="00780246">
        <w:rPr>
          <w:rFonts w:ascii="Arial" w:hAnsi="Arial" w:cs="Arial" w:hint="eastAsia"/>
          <w:b w:val="0"/>
        </w:rPr>
        <w:t>Further d</w:t>
      </w:r>
      <w:r w:rsidR="00FC372C" w:rsidRPr="00FC372C">
        <w:rPr>
          <w:rFonts w:ascii="Arial" w:hAnsi="Arial" w:cs="Arial"/>
          <w:b w:val="0"/>
        </w:rPr>
        <w:t>iscussion on Rel-18 ATG RRM</w:t>
      </w:r>
    </w:p>
    <w:bookmarkEnd w:id="1"/>
    <w:bookmarkEnd w:id="2"/>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865B4">
        <w:rPr>
          <w:rFonts w:ascii="Arial" w:hAnsi="Arial" w:cs="Arial" w:hint="eastAsia"/>
          <w:b w:val="0"/>
        </w:rPr>
        <w:t>6</w:t>
      </w:r>
      <w:r w:rsidR="004E387A" w:rsidRPr="00D80E67">
        <w:rPr>
          <w:rFonts w:ascii="Arial" w:hAnsi="Arial" w:cs="Arial" w:hint="eastAsia"/>
          <w:b w:val="0"/>
        </w:rPr>
        <w:t>.</w:t>
      </w:r>
      <w:r w:rsidR="00E865B4">
        <w:rPr>
          <w:rFonts w:ascii="Arial" w:hAnsi="Arial" w:cs="Arial" w:hint="eastAsia"/>
          <w:b w:val="0"/>
        </w:rPr>
        <w:t>13.5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80246" w:rsidRDefault="00780246" w:rsidP="00780246">
      <w:pPr>
        <w:spacing w:before="0" w:after="120"/>
        <w:jc w:val="left"/>
        <w:rPr>
          <w:sz w:val="20"/>
        </w:rPr>
      </w:pPr>
      <w:r>
        <w:rPr>
          <w:rFonts w:hint="eastAsia"/>
          <w:sz w:val="20"/>
        </w:rPr>
        <w:t xml:space="preserve">In RAN4#104-e meeting, a way forward </w:t>
      </w:r>
      <w:r w:rsidRPr="00A626F8">
        <w:rPr>
          <w:sz w:val="20"/>
        </w:rPr>
        <w:t xml:space="preserve">on </w:t>
      </w:r>
      <w:r w:rsidRPr="00780246">
        <w:rPr>
          <w:sz w:val="20"/>
        </w:rPr>
        <w:t>NR ATG RRM core requirements</w:t>
      </w:r>
      <w:r>
        <w:rPr>
          <w:rFonts w:hint="eastAsia"/>
          <w:sz w:val="20"/>
        </w:rPr>
        <w:t xml:space="preserve"> was approved [1]. </w:t>
      </w:r>
      <w:r>
        <w:rPr>
          <w:sz w:val="20"/>
        </w:rPr>
        <w:t>M</w:t>
      </w:r>
      <w:r>
        <w:rPr>
          <w:rFonts w:hint="eastAsia"/>
          <w:sz w:val="20"/>
        </w:rPr>
        <w:t>ost agreements have been achieved, and some open issues have been remained.</w:t>
      </w:r>
    </w:p>
    <w:p w:rsidR="00A02D83" w:rsidRPr="004B0EAF" w:rsidRDefault="00780246" w:rsidP="001A4592">
      <w:pPr>
        <w:spacing w:before="0" w:after="120"/>
        <w:jc w:val="left"/>
        <w:rPr>
          <w:sz w:val="20"/>
        </w:rPr>
      </w:pPr>
      <w:bookmarkStart w:id="4" w:name="OLE_LINK20"/>
      <w:bookmarkStart w:id="5" w:name="OLE_LINK21"/>
      <w:r>
        <w:rPr>
          <w:sz w:val="20"/>
        </w:rPr>
        <w:t>T</w:t>
      </w:r>
      <w:r>
        <w:rPr>
          <w:rFonts w:hint="eastAsia"/>
          <w:sz w:val="20"/>
        </w:rPr>
        <w:t>his document will further discuss open issues for</w:t>
      </w:r>
      <w:r w:rsidR="004B0EAF">
        <w:rPr>
          <w:rFonts w:hint="eastAsia"/>
          <w:sz w:val="20"/>
        </w:rPr>
        <w:t xml:space="preserve"> </w:t>
      </w:r>
      <w:r w:rsidR="004B0EAF" w:rsidRPr="00A07B95">
        <w:rPr>
          <w:rFonts w:hint="eastAsia"/>
          <w:sz w:val="20"/>
        </w:rPr>
        <w:t>ATG</w:t>
      </w:r>
      <w:r w:rsidR="00D44D0F" w:rsidRPr="00A07B95">
        <w:rPr>
          <w:rFonts w:hint="eastAsia"/>
          <w:sz w:val="20"/>
        </w:rPr>
        <w:t xml:space="preserve"> RRM </w:t>
      </w:r>
      <w:r w:rsidR="004B0EAF">
        <w:rPr>
          <w:rFonts w:hint="eastAsia"/>
          <w:sz w:val="20"/>
        </w:rPr>
        <w:t xml:space="preserve">requirements </w:t>
      </w:r>
      <w:r w:rsidR="00D44D0F" w:rsidRPr="00A07B95">
        <w:rPr>
          <w:rFonts w:hint="eastAsia"/>
          <w:sz w:val="20"/>
        </w:rPr>
        <w:t>and give our understanding and proposals.</w:t>
      </w:r>
    </w:p>
    <w:bookmarkEnd w:id="4"/>
    <w:bookmarkEnd w:id="5"/>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C7D82" w:rsidRPr="00AC7D82" w:rsidRDefault="00AC7D82" w:rsidP="00AC7D82">
      <w:pPr>
        <w:spacing w:before="0" w:after="120"/>
        <w:rPr>
          <w:sz w:val="20"/>
          <w:u w:val="single"/>
        </w:rPr>
      </w:pPr>
      <w:bookmarkStart w:id="6" w:name="OLE_LINK113"/>
      <w:bookmarkStart w:id="7" w:name="OLE_LINK114"/>
      <w:r w:rsidRPr="00AC7D82">
        <w:rPr>
          <w:b/>
          <w:sz w:val="20"/>
          <w:u w:val="single"/>
        </w:rPr>
        <w:t>Issue 1-2-2:</w:t>
      </w:r>
      <w:r w:rsidRPr="00AC7D82">
        <w:rPr>
          <w:sz w:val="20"/>
          <w:u w:val="single"/>
        </w:rPr>
        <w:t xml:space="preserve"> TDD impaction</w:t>
      </w:r>
    </w:p>
    <w:p w:rsidR="00AC7D82" w:rsidRPr="00AC7D82" w:rsidRDefault="00AC7D82" w:rsidP="00AC7D82">
      <w:pPr>
        <w:pStyle w:val="afa"/>
        <w:widowControl/>
        <w:numPr>
          <w:ilvl w:val="0"/>
          <w:numId w:val="38"/>
        </w:numPr>
        <w:spacing w:before="0" w:line="240" w:lineRule="auto"/>
        <w:ind w:left="840" w:firstLineChars="0" w:hanging="420"/>
        <w:jc w:val="left"/>
        <w:rPr>
          <w:sz w:val="20"/>
        </w:rPr>
      </w:pPr>
      <w:r w:rsidRPr="00AC7D82">
        <w:rPr>
          <w:sz w:val="20"/>
        </w:rPr>
        <w:t xml:space="preserve">Option 1: FFS, RAN4 needs to study impact on TDD band operation due to longer propagation delay between ground </w:t>
      </w:r>
      <w:proofErr w:type="spellStart"/>
      <w:r w:rsidRPr="00AC7D82">
        <w:rPr>
          <w:sz w:val="20"/>
        </w:rPr>
        <w:t>gNB</w:t>
      </w:r>
      <w:proofErr w:type="spellEnd"/>
      <w:r w:rsidRPr="00AC7D82">
        <w:rPr>
          <w:sz w:val="20"/>
        </w:rPr>
        <w:t xml:space="preserve"> and ATG UE. </w:t>
      </w:r>
    </w:p>
    <w:p w:rsidR="00F75051" w:rsidRDefault="00912DAF" w:rsidP="00AC7D82">
      <w:pPr>
        <w:spacing w:beforeLines="50" w:before="120" w:after="120"/>
        <w:rPr>
          <w:sz w:val="20"/>
        </w:rPr>
      </w:pPr>
      <w:r>
        <w:rPr>
          <w:rFonts w:hint="eastAsia"/>
          <w:sz w:val="20"/>
        </w:rPr>
        <w:t xml:space="preserve">As </w:t>
      </w:r>
      <w:r w:rsidRPr="00E70665">
        <w:rPr>
          <w:sz w:val="20"/>
        </w:rPr>
        <w:t>described</w:t>
      </w:r>
      <w:r>
        <w:rPr>
          <w:rFonts w:hint="eastAsia"/>
          <w:sz w:val="20"/>
        </w:rPr>
        <w:t xml:space="preserve"> in WID, the</w:t>
      </w:r>
      <w:r w:rsidRPr="006C6A8E">
        <w:rPr>
          <w:sz w:val="20"/>
        </w:rPr>
        <w:t xml:space="preserve"> cell coverage range </w:t>
      </w:r>
      <w:r>
        <w:rPr>
          <w:rFonts w:hint="eastAsia"/>
          <w:sz w:val="20"/>
        </w:rPr>
        <w:t xml:space="preserve">will be </w:t>
      </w:r>
      <w:r w:rsidRPr="006C6A8E">
        <w:rPr>
          <w:sz w:val="20"/>
        </w:rPr>
        <w:t>up to 300 kilometres</w:t>
      </w:r>
      <w:r>
        <w:rPr>
          <w:rFonts w:hint="eastAsia"/>
          <w:sz w:val="20"/>
        </w:rPr>
        <w:t xml:space="preserve">. </w:t>
      </w:r>
      <w:r>
        <w:rPr>
          <w:sz w:val="20"/>
        </w:rPr>
        <w:t>I</w:t>
      </w:r>
      <w:r>
        <w:rPr>
          <w:rFonts w:hint="eastAsia"/>
          <w:sz w:val="20"/>
        </w:rPr>
        <w:t xml:space="preserve">n this case, the guard period between </w:t>
      </w:r>
      <w:r w:rsidR="00185E1C">
        <w:rPr>
          <w:rFonts w:hint="eastAsia"/>
          <w:sz w:val="20"/>
        </w:rPr>
        <w:t xml:space="preserve">downlink slot group and uplink slot group will be larger than 2ms. </w:t>
      </w:r>
      <w:r w:rsidR="00F75051">
        <w:rPr>
          <w:rFonts w:hint="eastAsia"/>
          <w:sz w:val="20"/>
        </w:rPr>
        <w:t xml:space="preserve">The radio resource </w:t>
      </w:r>
      <w:r w:rsidR="00F75051" w:rsidRPr="00185E1C">
        <w:rPr>
          <w:sz w:val="20"/>
        </w:rPr>
        <w:t>efficiency</w:t>
      </w:r>
      <w:r w:rsidR="00F75051" w:rsidRPr="00F75051">
        <w:rPr>
          <w:sz w:val="20"/>
        </w:rPr>
        <w:t xml:space="preserve"> </w:t>
      </w:r>
      <w:r w:rsidR="00F75051">
        <w:rPr>
          <w:rFonts w:hint="eastAsia"/>
          <w:sz w:val="20"/>
        </w:rPr>
        <w:t xml:space="preserve">will only be lower than 60% </w:t>
      </w:r>
      <w:r w:rsidR="00F75051" w:rsidRPr="00F75051">
        <w:rPr>
          <w:sz w:val="20"/>
        </w:rPr>
        <w:t xml:space="preserve">for 5ms </w:t>
      </w:r>
      <w:r w:rsidR="00F75051">
        <w:rPr>
          <w:rFonts w:hint="eastAsia"/>
          <w:sz w:val="20"/>
        </w:rPr>
        <w:t xml:space="preserve">UL-DL </w:t>
      </w:r>
      <w:r w:rsidR="00F75051" w:rsidRPr="00F75051">
        <w:rPr>
          <w:sz w:val="20"/>
        </w:rPr>
        <w:t>switch-point periodicity</w:t>
      </w:r>
      <w:r w:rsidR="00F75051">
        <w:rPr>
          <w:rFonts w:hint="eastAsia"/>
          <w:sz w:val="20"/>
        </w:rPr>
        <w:t>, or lower than 80% for 10</w:t>
      </w:r>
      <w:r w:rsidR="00F75051" w:rsidRPr="00F75051">
        <w:rPr>
          <w:sz w:val="20"/>
        </w:rPr>
        <w:t xml:space="preserve">ms </w:t>
      </w:r>
      <w:r w:rsidR="00F75051">
        <w:rPr>
          <w:rFonts w:hint="eastAsia"/>
          <w:sz w:val="20"/>
        </w:rPr>
        <w:t xml:space="preserve">UL-DL </w:t>
      </w:r>
      <w:r w:rsidR="00F75051" w:rsidRPr="00F75051">
        <w:rPr>
          <w:sz w:val="20"/>
        </w:rPr>
        <w:t>switch-point periodicity</w:t>
      </w:r>
      <w:r w:rsidR="00F75051">
        <w:rPr>
          <w:rFonts w:hint="eastAsia"/>
          <w:sz w:val="20"/>
        </w:rPr>
        <w:t xml:space="preserve">. </w:t>
      </w:r>
      <w:r w:rsidR="00185E1C">
        <w:rPr>
          <w:sz w:val="20"/>
        </w:rPr>
        <w:t>F</w:t>
      </w:r>
      <w:r w:rsidR="00185E1C">
        <w:rPr>
          <w:rFonts w:hint="eastAsia"/>
          <w:sz w:val="20"/>
        </w:rPr>
        <w:t xml:space="preserve">rom point of </w:t>
      </w:r>
      <w:r w:rsidR="00185E1C">
        <w:rPr>
          <w:sz w:val="20"/>
        </w:rPr>
        <w:t>specification</w:t>
      </w:r>
      <w:r w:rsidR="00185E1C">
        <w:rPr>
          <w:rFonts w:hint="eastAsia"/>
          <w:sz w:val="20"/>
        </w:rPr>
        <w:t xml:space="preserve">, it can be supported by 5G frame configuration, but the radio resource </w:t>
      </w:r>
      <w:r w:rsidR="00185E1C" w:rsidRPr="00185E1C">
        <w:rPr>
          <w:sz w:val="20"/>
        </w:rPr>
        <w:t>efficiency</w:t>
      </w:r>
      <w:r w:rsidR="00185E1C">
        <w:rPr>
          <w:rFonts w:hint="eastAsia"/>
          <w:sz w:val="20"/>
        </w:rPr>
        <w:t xml:space="preserve"> will be very low. </w:t>
      </w:r>
      <w:r w:rsidR="00185E1C">
        <w:rPr>
          <w:sz w:val="20"/>
        </w:rPr>
        <w:t>I</w:t>
      </w:r>
      <w:r w:rsidR="00185E1C">
        <w:rPr>
          <w:rFonts w:hint="eastAsia"/>
          <w:sz w:val="20"/>
        </w:rPr>
        <w:t xml:space="preserve">t should be decided by operator whether the TDD band </w:t>
      </w:r>
      <w:r w:rsidR="00F75051">
        <w:rPr>
          <w:rFonts w:hint="eastAsia"/>
          <w:sz w:val="20"/>
        </w:rPr>
        <w:t>is used for ATG operation.</w:t>
      </w:r>
    </w:p>
    <w:p w:rsidR="00AC7D82" w:rsidRDefault="00F75051" w:rsidP="00AC7D82">
      <w:pPr>
        <w:spacing w:before="0" w:after="120"/>
        <w:rPr>
          <w:b/>
          <w:sz w:val="20"/>
        </w:rPr>
      </w:pPr>
      <w:r w:rsidRPr="00F75051">
        <w:rPr>
          <w:rFonts w:hint="eastAsia"/>
          <w:b/>
          <w:sz w:val="20"/>
        </w:rPr>
        <w:t xml:space="preserve">Observation 1: The radio resource </w:t>
      </w:r>
      <w:r w:rsidRPr="00F75051">
        <w:rPr>
          <w:b/>
          <w:sz w:val="20"/>
        </w:rPr>
        <w:t>efficiency</w:t>
      </w:r>
      <w:r w:rsidRPr="00F75051">
        <w:rPr>
          <w:rFonts w:hint="eastAsia"/>
          <w:b/>
          <w:sz w:val="20"/>
        </w:rPr>
        <w:t xml:space="preserve"> will be very</w:t>
      </w:r>
      <w:r w:rsidR="004B0EAF">
        <w:rPr>
          <w:rFonts w:hint="eastAsia"/>
          <w:b/>
          <w:sz w:val="20"/>
        </w:rPr>
        <w:t xml:space="preserve"> </w:t>
      </w:r>
      <w:r w:rsidR="004B0EAF" w:rsidRPr="004B0EAF">
        <w:rPr>
          <w:b/>
          <w:sz w:val="20"/>
        </w:rPr>
        <w:t>low</w:t>
      </w:r>
      <w:r w:rsidR="004B0EAF">
        <w:rPr>
          <w:rFonts w:hint="eastAsia"/>
          <w:b/>
          <w:sz w:val="20"/>
        </w:rPr>
        <w:t>,</w:t>
      </w:r>
      <w:r w:rsidRPr="00F75051">
        <w:rPr>
          <w:rFonts w:hint="eastAsia"/>
          <w:b/>
          <w:sz w:val="20"/>
        </w:rPr>
        <w:t xml:space="preserve"> </w:t>
      </w:r>
      <w:r w:rsidR="004B0EAF">
        <w:rPr>
          <w:rFonts w:hint="eastAsia"/>
          <w:b/>
          <w:sz w:val="20"/>
        </w:rPr>
        <w:t>i</w:t>
      </w:r>
      <w:r w:rsidRPr="00F75051">
        <w:rPr>
          <w:rFonts w:hint="eastAsia"/>
          <w:b/>
          <w:sz w:val="20"/>
        </w:rPr>
        <w:t>t should be decided by operator whether the TDD band is used for ATG operation.</w:t>
      </w:r>
    </w:p>
    <w:p w:rsidR="0036458D" w:rsidRPr="0036458D" w:rsidRDefault="0036458D" w:rsidP="0036458D">
      <w:pPr>
        <w:spacing w:before="0" w:after="120"/>
        <w:rPr>
          <w:sz w:val="20"/>
        </w:rPr>
      </w:pPr>
    </w:p>
    <w:p w:rsidR="00AC7D82" w:rsidRPr="00AC7D82" w:rsidRDefault="00AC7D82" w:rsidP="00AC7D82">
      <w:pPr>
        <w:spacing w:before="0" w:after="120"/>
        <w:rPr>
          <w:sz w:val="20"/>
          <w:u w:val="single"/>
        </w:rPr>
      </w:pPr>
      <w:r w:rsidRPr="00B3434B">
        <w:rPr>
          <w:b/>
          <w:sz w:val="20"/>
          <w:u w:val="single"/>
        </w:rPr>
        <w:t>Issue 1-2-3:</w:t>
      </w:r>
      <w:r w:rsidRPr="00AC7D82">
        <w:rPr>
          <w:sz w:val="20"/>
          <w:u w:val="single"/>
        </w:rPr>
        <w:t xml:space="preserve"> UE assistance information</w:t>
      </w:r>
    </w:p>
    <w:p w:rsidR="00AC7D82" w:rsidRPr="00AC7D82" w:rsidRDefault="00AC7D82" w:rsidP="00AC7D82">
      <w:pPr>
        <w:pStyle w:val="afa"/>
        <w:widowControl/>
        <w:numPr>
          <w:ilvl w:val="0"/>
          <w:numId w:val="38"/>
        </w:numPr>
        <w:spacing w:before="0" w:line="240" w:lineRule="auto"/>
        <w:ind w:left="840" w:firstLineChars="0" w:hanging="420"/>
        <w:jc w:val="left"/>
        <w:rPr>
          <w:sz w:val="20"/>
        </w:rPr>
      </w:pPr>
      <w:r w:rsidRPr="00AC7D82">
        <w:rPr>
          <w:sz w:val="20"/>
        </w:rPr>
        <w:t>RAN4 further study ATG UE assistance information</w:t>
      </w:r>
    </w:p>
    <w:p w:rsidR="00AC7D82" w:rsidRPr="00AC7D82" w:rsidRDefault="00AC7D82" w:rsidP="00AC7D82">
      <w:pPr>
        <w:pStyle w:val="afa"/>
        <w:widowControl/>
        <w:numPr>
          <w:ilvl w:val="0"/>
          <w:numId w:val="48"/>
        </w:numPr>
        <w:spacing w:before="0" w:line="240" w:lineRule="auto"/>
        <w:ind w:firstLineChars="0"/>
        <w:jc w:val="left"/>
        <w:rPr>
          <w:sz w:val="20"/>
        </w:rPr>
      </w:pPr>
      <w:proofErr w:type="gramStart"/>
      <w:r w:rsidRPr="00AC7D82">
        <w:rPr>
          <w:sz w:val="20"/>
        </w:rPr>
        <w:t>such</w:t>
      </w:r>
      <w:proofErr w:type="gramEnd"/>
      <w:r w:rsidRPr="00AC7D82">
        <w:rPr>
          <w:sz w:val="20"/>
        </w:rPr>
        <w:t xml:space="preserve"> as altitude, location, propagation delay difference, flight path, speed, velocity etc., or change in any of these parameters.</w:t>
      </w:r>
    </w:p>
    <w:p w:rsidR="00780246" w:rsidRDefault="00487708" w:rsidP="00487708">
      <w:pPr>
        <w:spacing w:beforeLines="50" w:before="120" w:after="120"/>
        <w:rPr>
          <w:sz w:val="20"/>
        </w:rPr>
      </w:pPr>
      <w:r>
        <w:rPr>
          <w:sz w:val="20"/>
        </w:rPr>
        <w:t>I</w:t>
      </w:r>
      <w:r>
        <w:rPr>
          <w:rFonts w:hint="eastAsia"/>
          <w:sz w:val="20"/>
        </w:rPr>
        <w:t xml:space="preserve">t should be relative with that whether the ATG UE does </w:t>
      </w:r>
      <w:r w:rsidRPr="00487708">
        <w:rPr>
          <w:sz w:val="20"/>
        </w:rPr>
        <w:t>pre</w:t>
      </w:r>
      <w:r>
        <w:rPr>
          <w:rFonts w:hint="eastAsia"/>
          <w:sz w:val="20"/>
        </w:rPr>
        <w:t>-</w:t>
      </w:r>
      <w:r w:rsidRPr="00487708">
        <w:rPr>
          <w:sz w:val="20"/>
        </w:rPr>
        <w:t>compensation</w:t>
      </w:r>
      <w:r>
        <w:rPr>
          <w:rFonts w:hint="eastAsia"/>
          <w:sz w:val="20"/>
        </w:rPr>
        <w:t xml:space="preserve"> of transmit timing and frequency. </w:t>
      </w:r>
      <w:r>
        <w:rPr>
          <w:sz w:val="20"/>
        </w:rPr>
        <w:t>I</w:t>
      </w:r>
      <w:r>
        <w:rPr>
          <w:rFonts w:hint="eastAsia"/>
          <w:sz w:val="20"/>
        </w:rPr>
        <w:t xml:space="preserve">f ATG UE is </w:t>
      </w:r>
      <w:r>
        <w:rPr>
          <w:sz w:val="20"/>
        </w:rPr>
        <w:t>required</w:t>
      </w:r>
      <w:r>
        <w:rPr>
          <w:rFonts w:hint="eastAsia"/>
          <w:sz w:val="20"/>
        </w:rPr>
        <w:t xml:space="preserve"> to do </w:t>
      </w:r>
      <w:r w:rsidRPr="00487708">
        <w:rPr>
          <w:sz w:val="20"/>
        </w:rPr>
        <w:t>pre</w:t>
      </w:r>
      <w:r>
        <w:rPr>
          <w:rFonts w:hint="eastAsia"/>
          <w:sz w:val="20"/>
        </w:rPr>
        <w:t>-</w:t>
      </w:r>
      <w:r w:rsidRPr="00487708">
        <w:rPr>
          <w:sz w:val="20"/>
        </w:rPr>
        <w:t>compensation</w:t>
      </w:r>
      <w:r>
        <w:rPr>
          <w:rFonts w:hint="eastAsia"/>
          <w:sz w:val="20"/>
        </w:rPr>
        <w:t xml:space="preserve"> of transmit timing and frequency, the UE assistance information, at least </w:t>
      </w:r>
      <w:r w:rsidR="00A83AC4" w:rsidRPr="00AC7D82">
        <w:rPr>
          <w:sz w:val="20"/>
          <w:szCs w:val="24"/>
        </w:rPr>
        <w:t>altitude, location, velocity</w:t>
      </w:r>
      <w:r w:rsidR="00A83AC4">
        <w:rPr>
          <w:rFonts w:hint="eastAsia"/>
          <w:sz w:val="20"/>
          <w:szCs w:val="24"/>
        </w:rPr>
        <w:t>, are need.</w:t>
      </w:r>
    </w:p>
    <w:p w:rsidR="00487708" w:rsidRDefault="00A83AC4" w:rsidP="000010B2">
      <w:pPr>
        <w:spacing w:before="0" w:after="120"/>
        <w:rPr>
          <w:b/>
          <w:sz w:val="20"/>
          <w:szCs w:val="24"/>
        </w:rPr>
      </w:pPr>
      <w:r w:rsidRPr="00A83AC4">
        <w:rPr>
          <w:rFonts w:hint="eastAsia"/>
          <w:b/>
          <w:sz w:val="20"/>
        </w:rPr>
        <w:t xml:space="preserve">Observation 2: The UE assistance information, at least </w:t>
      </w:r>
      <w:r w:rsidRPr="00A83AC4">
        <w:rPr>
          <w:b/>
          <w:sz w:val="20"/>
          <w:szCs w:val="24"/>
        </w:rPr>
        <w:t>altitude, location, velocity</w:t>
      </w:r>
      <w:r w:rsidRPr="00A83AC4">
        <w:rPr>
          <w:rFonts w:hint="eastAsia"/>
          <w:b/>
          <w:sz w:val="20"/>
          <w:szCs w:val="24"/>
        </w:rPr>
        <w:t xml:space="preserve">, </w:t>
      </w:r>
      <w:proofErr w:type="gramStart"/>
      <w:r w:rsidRPr="00A83AC4">
        <w:rPr>
          <w:rFonts w:hint="eastAsia"/>
          <w:b/>
          <w:sz w:val="20"/>
          <w:szCs w:val="24"/>
        </w:rPr>
        <w:t>are</w:t>
      </w:r>
      <w:proofErr w:type="gramEnd"/>
      <w:r w:rsidRPr="00A83AC4">
        <w:rPr>
          <w:rFonts w:hint="eastAsia"/>
          <w:b/>
          <w:sz w:val="20"/>
          <w:szCs w:val="24"/>
        </w:rPr>
        <w:t xml:space="preserve"> need</w:t>
      </w:r>
      <w:r w:rsidR="00E865B4">
        <w:rPr>
          <w:rFonts w:hint="eastAsia"/>
          <w:b/>
          <w:sz w:val="20"/>
          <w:szCs w:val="24"/>
        </w:rPr>
        <w:t>ed</w:t>
      </w:r>
      <w:r w:rsidRPr="00A83AC4">
        <w:rPr>
          <w:rFonts w:hint="eastAsia"/>
          <w:b/>
          <w:sz w:val="20"/>
          <w:szCs w:val="24"/>
        </w:rPr>
        <w:t xml:space="preserve"> i</w:t>
      </w:r>
      <w:r w:rsidRPr="00A83AC4">
        <w:rPr>
          <w:rFonts w:hint="eastAsia"/>
          <w:b/>
          <w:sz w:val="20"/>
        </w:rPr>
        <w:t xml:space="preserve">f ATG UE is </w:t>
      </w:r>
      <w:r w:rsidRPr="00A83AC4">
        <w:rPr>
          <w:b/>
          <w:sz w:val="20"/>
        </w:rPr>
        <w:t>required</w:t>
      </w:r>
      <w:r w:rsidRPr="00A83AC4">
        <w:rPr>
          <w:rFonts w:hint="eastAsia"/>
          <w:b/>
          <w:sz w:val="20"/>
        </w:rPr>
        <w:t xml:space="preserve"> to do </w:t>
      </w:r>
      <w:r w:rsidRPr="00A83AC4">
        <w:rPr>
          <w:b/>
          <w:sz w:val="20"/>
        </w:rPr>
        <w:t>pre</w:t>
      </w:r>
      <w:r w:rsidRPr="00A83AC4">
        <w:rPr>
          <w:rFonts w:hint="eastAsia"/>
          <w:b/>
          <w:sz w:val="20"/>
        </w:rPr>
        <w:t>-</w:t>
      </w:r>
      <w:r w:rsidRPr="00A83AC4">
        <w:rPr>
          <w:b/>
          <w:sz w:val="20"/>
        </w:rPr>
        <w:t>compensation</w:t>
      </w:r>
      <w:r w:rsidRPr="00A83AC4">
        <w:rPr>
          <w:rFonts w:hint="eastAsia"/>
          <w:b/>
          <w:sz w:val="20"/>
        </w:rPr>
        <w:t xml:space="preserve"> of transmit timing and frequency</w:t>
      </w:r>
      <w:r w:rsidRPr="00A83AC4">
        <w:rPr>
          <w:rFonts w:hint="eastAsia"/>
          <w:b/>
          <w:sz w:val="20"/>
          <w:szCs w:val="24"/>
        </w:rPr>
        <w:t>.</w:t>
      </w:r>
    </w:p>
    <w:p w:rsidR="0036458D" w:rsidRPr="00E865B4" w:rsidRDefault="0036458D" w:rsidP="000010B2">
      <w:pPr>
        <w:spacing w:before="0" w:after="120"/>
        <w:rPr>
          <w:sz w:val="20"/>
        </w:rPr>
      </w:pPr>
    </w:p>
    <w:p w:rsidR="00B21BDD" w:rsidRPr="00B21BDD" w:rsidRDefault="00B21BDD" w:rsidP="00B21BDD">
      <w:pPr>
        <w:spacing w:before="0" w:after="120"/>
        <w:rPr>
          <w:sz w:val="20"/>
          <w:u w:val="single"/>
        </w:rPr>
      </w:pPr>
      <w:r w:rsidRPr="00EF164E">
        <w:rPr>
          <w:b/>
          <w:sz w:val="20"/>
          <w:u w:val="single"/>
        </w:rPr>
        <w:t>Issue 2-2-1-4:</w:t>
      </w:r>
      <w:r w:rsidRPr="00B21BDD">
        <w:rPr>
          <w:sz w:val="20"/>
          <w:u w:val="single"/>
        </w:rPr>
        <w:t xml:space="preserve"> NR Conditional Handover</w:t>
      </w:r>
    </w:p>
    <w:p w:rsidR="00B21BDD" w:rsidRPr="00B21BDD" w:rsidRDefault="00B21BDD" w:rsidP="00B21BDD">
      <w:pPr>
        <w:pStyle w:val="afa"/>
        <w:widowControl/>
        <w:numPr>
          <w:ilvl w:val="0"/>
          <w:numId w:val="38"/>
        </w:numPr>
        <w:spacing w:before="0" w:line="240" w:lineRule="auto"/>
        <w:ind w:left="840" w:firstLineChars="0" w:hanging="420"/>
        <w:jc w:val="left"/>
        <w:rPr>
          <w:sz w:val="20"/>
        </w:rPr>
      </w:pPr>
      <w:r w:rsidRPr="00B21BDD">
        <w:rPr>
          <w:sz w:val="20"/>
        </w:rPr>
        <w:t>FFS which kind of CHO will be introduced</w:t>
      </w:r>
    </w:p>
    <w:p w:rsidR="00B21BDD" w:rsidRPr="00B21BDD" w:rsidRDefault="00B21BDD" w:rsidP="00B21BDD">
      <w:pPr>
        <w:pStyle w:val="afa"/>
        <w:widowControl/>
        <w:numPr>
          <w:ilvl w:val="0"/>
          <w:numId w:val="38"/>
        </w:numPr>
        <w:spacing w:before="0" w:line="240" w:lineRule="auto"/>
        <w:ind w:left="840" w:firstLineChars="0" w:hanging="420"/>
        <w:jc w:val="left"/>
        <w:rPr>
          <w:sz w:val="20"/>
        </w:rPr>
      </w:pPr>
      <w:r w:rsidRPr="00B21BDD">
        <w:rPr>
          <w:sz w:val="20"/>
        </w:rPr>
        <w:t xml:space="preserve">FFS whether ATG specific CHO requirements are needed. </w:t>
      </w:r>
    </w:p>
    <w:p w:rsidR="00B21BDD" w:rsidRPr="00B21BDD" w:rsidRDefault="00B21BDD" w:rsidP="00B21BDD">
      <w:pPr>
        <w:spacing w:beforeLines="50" w:before="120" w:after="120"/>
        <w:rPr>
          <w:sz w:val="20"/>
        </w:rPr>
      </w:pPr>
      <w:r>
        <w:rPr>
          <w:sz w:val="20"/>
        </w:rPr>
        <w:t>W</w:t>
      </w:r>
      <w:r>
        <w:rPr>
          <w:rFonts w:hint="eastAsia"/>
          <w:sz w:val="20"/>
        </w:rPr>
        <w:t>e prefer not consider conditional handover for ATG UE at least in Rel-18.</w:t>
      </w:r>
    </w:p>
    <w:p w:rsidR="00E42850" w:rsidRDefault="00E42850" w:rsidP="00E42850">
      <w:pPr>
        <w:spacing w:before="0" w:after="120"/>
        <w:rPr>
          <w:b/>
          <w:sz w:val="20"/>
        </w:rPr>
      </w:pPr>
      <w:r w:rsidRPr="00B21BDD">
        <w:rPr>
          <w:rFonts w:hint="eastAsia"/>
          <w:b/>
          <w:sz w:val="20"/>
        </w:rPr>
        <w:t xml:space="preserve">Proposal 1: Not </w:t>
      </w:r>
      <w:r>
        <w:rPr>
          <w:rFonts w:hint="eastAsia"/>
          <w:b/>
          <w:sz w:val="20"/>
        </w:rPr>
        <w:t>to consider</w:t>
      </w:r>
      <w:r w:rsidRPr="00B21BDD">
        <w:rPr>
          <w:rFonts w:hint="eastAsia"/>
          <w:b/>
          <w:sz w:val="20"/>
        </w:rPr>
        <w:t xml:space="preserve"> conditional handover for ATG UE at least in Rel-18.</w:t>
      </w:r>
    </w:p>
    <w:p w:rsidR="0036458D" w:rsidRPr="00E42850" w:rsidRDefault="0036458D" w:rsidP="000010B2">
      <w:pPr>
        <w:spacing w:before="0" w:after="120"/>
        <w:rPr>
          <w:sz w:val="20"/>
        </w:rPr>
      </w:pPr>
    </w:p>
    <w:p w:rsidR="00B21BDD" w:rsidRPr="00B21BDD" w:rsidRDefault="00B21BDD" w:rsidP="00B21BDD">
      <w:pPr>
        <w:spacing w:before="0" w:after="120"/>
        <w:rPr>
          <w:sz w:val="20"/>
          <w:u w:val="single"/>
        </w:rPr>
      </w:pPr>
      <w:r w:rsidRPr="00EF164E">
        <w:rPr>
          <w:b/>
          <w:sz w:val="20"/>
          <w:u w:val="single"/>
        </w:rPr>
        <w:t>Issue 3-1-2:</w:t>
      </w:r>
      <w:r w:rsidRPr="00B21BDD">
        <w:rPr>
          <w:sz w:val="20"/>
          <w:u w:val="single"/>
        </w:rPr>
        <w:t xml:space="preserve"> The mechanism of </w:t>
      </w:r>
      <w:proofErr w:type="spellStart"/>
      <w:r w:rsidRPr="00B21BDD">
        <w:rPr>
          <w:sz w:val="20"/>
          <w:u w:val="single"/>
        </w:rPr>
        <w:t>K</w:t>
      </w:r>
      <w:r w:rsidRPr="0036458D">
        <w:rPr>
          <w:sz w:val="20"/>
          <w:u w:val="single"/>
          <w:vertAlign w:val="subscript"/>
        </w:rPr>
        <w:t>offset</w:t>
      </w:r>
      <w:proofErr w:type="spellEnd"/>
      <w:r w:rsidRPr="00B21BDD">
        <w:rPr>
          <w:sz w:val="20"/>
          <w:u w:val="single"/>
        </w:rPr>
        <w:t xml:space="preserve"> and </w:t>
      </w:r>
      <w:proofErr w:type="spellStart"/>
      <w:r w:rsidRPr="00B21BDD">
        <w:rPr>
          <w:sz w:val="20"/>
          <w:u w:val="single"/>
        </w:rPr>
        <w:t>K</w:t>
      </w:r>
      <w:r w:rsidRPr="0036458D">
        <w:rPr>
          <w:sz w:val="20"/>
          <w:u w:val="single"/>
          <w:vertAlign w:val="subscript"/>
        </w:rPr>
        <w:t>mac</w:t>
      </w:r>
      <w:proofErr w:type="spellEnd"/>
    </w:p>
    <w:p w:rsidR="00B21BDD" w:rsidRPr="00B21BDD" w:rsidRDefault="00B21BDD" w:rsidP="00B21BDD">
      <w:pPr>
        <w:pStyle w:val="afa"/>
        <w:widowControl/>
        <w:numPr>
          <w:ilvl w:val="0"/>
          <w:numId w:val="38"/>
        </w:numPr>
        <w:spacing w:before="0" w:line="240" w:lineRule="auto"/>
        <w:ind w:left="840" w:firstLineChars="0" w:hanging="420"/>
        <w:jc w:val="left"/>
        <w:rPr>
          <w:sz w:val="20"/>
        </w:rPr>
      </w:pPr>
      <w:r w:rsidRPr="00B21BDD">
        <w:rPr>
          <w:sz w:val="20"/>
        </w:rPr>
        <w:t xml:space="preserve">Option 1: The mechanism of </w:t>
      </w:r>
      <w:proofErr w:type="spellStart"/>
      <w:r w:rsidRPr="00B21BDD">
        <w:rPr>
          <w:sz w:val="20"/>
        </w:rPr>
        <w:t>K</w:t>
      </w:r>
      <w:r w:rsidRPr="00B21BDD">
        <w:rPr>
          <w:sz w:val="20"/>
          <w:vertAlign w:val="subscript"/>
        </w:rPr>
        <w:t>offset</w:t>
      </w:r>
      <w:proofErr w:type="spellEnd"/>
      <w:r w:rsidRPr="00B21BDD">
        <w:rPr>
          <w:sz w:val="20"/>
        </w:rPr>
        <w:t xml:space="preserve"> and </w:t>
      </w:r>
      <w:proofErr w:type="spellStart"/>
      <w:r w:rsidRPr="00B21BDD">
        <w:rPr>
          <w:sz w:val="20"/>
        </w:rPr>
        <w:t>K</w:t>
      </w:r>
      <w:r w:rsidRPr="00B21BDD">
        <w:rPr>
          <w:sz w:val="20"/>
          <w:vertAlign w:val="subscript"/>
        </w:rPr>
        <w:t>mac</w:t>
      </w:r>
      <w:proofErr w:type="spellEnd"/>
      <w:r w:rsidRPr="00B21BDD">
        <w:rPr>
          <w:sz w:val="20"/>
        </w:rPr>
        <w:t xml:space="preserve"> for NTN system should be used for ATG network. (CATT, Ericsson (if NTN as base), LGE)</w:t>
      </w:r>
    </w:p>
    <w:p w:rsidR="00B21BDD" w:rsidRPr="00B21BDD" w:rsidRDefault="00B21BDD" w:rsidP="00B21BDD">
      <w:pPr>
        <w:pStyle w:val="afa"/>
        <w:widowControl/>
        <w:numPr>
          <w:ilvl w:val="0"/>
          <w:numId w:val="38"/>
        </w:numPr>
        <w:spacing w:before="0" w:line="240" w:lineRule="auto"/>
        <w:ind w:left="840" w:firstLineChars="0" w:hanging="420"/>
        <w:jc w:val="left"/>
        <w:rPr>
          <w:sz w:val="20"/>
        </w:rPr>
      </w:pPr>
      <w:r w:rsidRPr="00B21BDD">
        <w:rPr>
          <w:sz w:val="20"/>
        </w:rPr>
        <w:lastRenderedPageBreak/>
        <w:t xml:space="preserve">Option 2: no need to introduce the mechanism of </w:t>
      </w:r>
      <w:proofErr w:type="spellStart"/>
      <w:r w:rsidRPr="00B21BDD">
        <w:rPr>
          <w:sz w:val="20"/>
        </w:rPr>
        <w:t>K</w:t>
      </w:r>
      <w:r w:rsidRPr="00B21BDD">
        <w:rPr>
          <w:sz w:val="20"/>
          <w:vertAlign w:val="subscript"/>
        </w:rPr>
        <w:t>offset</w:t>
      </w:r>
      <w:proofErr w:type="spellEnd"/>
      <w:r w:rsidRPr="00B21BDD">
        <w:rPr>
          <w:sz w:val="20"/>
        </w:rPr>
        <w:t xml:space="preserve"> and </w:t>
      </w:r>
      <w:proofErr w:type="spellStart"/>
      <w:r w:rsidRPr="00B21BDD">
        <w:rPr>
          <w:sz w:val="20"/>
        </w:rPr>
        <w:t>K</w:t>
      </w:r>
      <w:r w:rsidRPr="00B21BDD">
        <w:rPr>
          <w:sz w:val="20"/>
          <w:vertAlign w:val="subscript"/>
        </w:rPr>
        <w:t>mac</w:t>
      </w:r>
      <w:proofErr w:type="spellEnd"/>
      <w:r w:rsidRPr="00B21BDD">
        <w:rPr>
          <w:sz w:val="20"/>
        </w:rPr>
        <w:t xml:space="preserve"> for ATG system (HW, CMCC, ZTE)</w:t>
      </w:r>
    </w:p>
    <w:p w:rsidR="00B21BDD" w:rsidRPr="00B21BDD" w:rsidRDefault="00B21BDD" w:rsidP="00B21BDD">
      <w:pPr>
        <w:pStyle w:val="afa"/>
        <w:widowControl/>
        <w:numPr>
          <w:ilvl w:val="0"/>
          <w:numId w:val="38"/>
        </w:numPr>
        <w:spacing w:before="0" w:line="240" w:lineRule="auto"/>
        <w:ind w:left="840" w:firstLineChars="0" w:hanging="420"/>
        <w:jc w:val="left"/>
        <w:rPr>
          <w:sz w:val="20"/>
        </w:rPr>
      </w:pPr>
      <w:r w:rsidRPr="00B21BDD">
        <w:rPr>
          <w:sz w:val="20"/>
        </w:rPr>
        <w:t>Option 3: FFS (Apple)</w:t>
      </w:r>
    </w:p>
    <w:p w:rsidR="0036458D" w:rsidRPr="00662143" w:rsidRDefault="00662143" w:rsidP="009E35D7">
      <w:pPr>
        <w:spacing w:beforeLines="50" w:before="120" w:after="120"/>
        <w:rPr>
          <w:sz w:val="20"/>
        </w:rPr>
      </w:pPr>
      <w:r>
        <w:rPr>
          <w:rFonts w:hint="eastAsia"/>
          <w:sz w:val="20"/>
        </w:rPr>
        <w:t xml:space="preserve">The definition and purpose for </w:t>
      </w:r>
      <w:proofErr w:type="spellStart"/>
      <w:r w:rsidRPr="00B21BDD">
        <w:rPr>
          <w:sz w:val="20"/>
          <w:szCs w:val="24"/>
        </w:rPr>
        <w:t>K</w:t>
      </w:r>
      <w:r w:rsidRPr="00B21BDD">
        <w:rPr>
          <w:sz w:val="20"/>
          <w:szCs w:val="24"/>
          <w:vertAlign w:val="subscript"/>
        </w:rPr>
        <w:t>mac</w:t>
      </w:r>
      <w:proofErr w:type="spellEnd"/>
      <w:r>
        <w:rPr>
          <w:rFonts w:hint="eastAsia"/>
          <w:sz w:val="20"/>
        </w:rPr>
        <w:t xml:space="preserve"> in RAN1 are t</w:t>
      </w:r>
      <w:r w:rsidR="0036458D" w:rsidRPr="00662143">
        <w:rPr>
          <w:sz w:val="20"/>
        </w:rPr>
        <w:t>he estimate of UE-</w:t>
      </w:r>
      <w:proofErr w:type="spellStart"/>
      <w:r w:rsidR="0036458D" w:rsidRPr="00662143">
        <w:rPr>
          <w:sz w:val="20"/>
        </w:rPr>
        <w:t>gNB</w:t>
      </w:r>
      <w:proofErr w:type="spellEnd"/>
      <w:r w:rsidR="0036458D" w:rsidRPr="00662143">
        <w:rPr>
          <w:sz w:val="20"/>
        </w:rPr>
        <w:t xml:space="preserve"> RTT is equal to the sum of UE’s TA and </w:t>
      </w:r>
      <w:proofErr w:type="spellStart"/>
      <w:r w:rsidR="0036458D" w:rsidRPr="00662143">
        <w:rPr>
          <w:sz w:val="20"/>
        </w:rPr>
        <w:t>K</w:t>
      </w:r>
      <w:r w:rsidR="0036458D" w:rsidRPr="00662143">
        <w:rPr>
          <w:sz w:val="20"/>
          <w:vertAlign w:val="subscript"/>
        </w:rPr>
        <w:t>mac</w:t>
      </w:r>
      <w:proofErr w:type="spellEnd"/>
      <w:r>
        <w:rPr>
          <w:rFonts w:hint="eastAsia"/>
          <w:sz w:val="20"/>
        </w:rPr>
        <w:t>, and</w:t>
      </w:r>
      <w:r w:rsidR="0036458D" w:rsidRPr="00662143">
        <w:rPr>
          <w:sz w:val="20"/>
        </w:rPr>
        <w:t xml:space="preserve"> </w:t>
      </w:r>
      <w:r>
        <w:rPr>
          <w:rFonts w:hint="eastAsia"/>
          <w:sz w:val="20"/>
        </w:rPr>
        <w:t>t</w:t>
      </w:r>
      <w:r w:rsidR="0036458D" w:rsidRPr="00662143">
        <w:rPr>
          <w:sz w:val="20"/>
        </w:rPr>
        <w:t xml:space="preserve">he estimate of </w:t>
      </w:r>
      <w:proofErr w:type="spellStart"/>
      <w:r w:rsidR="0036458D" w:rsidRPr="00662143">
        <w:rPr>
          <w:sz w:val="20"/>
        </w:rPr>
        <w:t>gNB</w:t>
      </w:r>
      <w:proofErr w:type="spellEnd"/>
      <w:r w:rsidR="0036458D" w:rsidRPr="00662143">
        <w:rPr>
          <w:sz w:val="20"/>
        </w:rPr>
        <w:t xml:space="preserve">-satellite RTT is equal to the sum of </w:t>
      </w:r>
      <w:r>
        <w:rPr>
          <w:rFonts w:hint="eastAsia"/>
          <w:sz w:val="20"/>
        </w:rPr>
        <w:t>N</w:t>
      </w:r>
      <w:r w:rsidRPr="00662143">
        <w:rPr>
          <w:rFonts w:hint="eastAsia"/>
          <w:sz w:val="20"/>
          <w:vertAlign w:val="subscript"/>
        </w:rPr>
        <w:t xml:space="preserve">TA, </w:t>
      </w:r>
      <w:proofErr w:type="spellStart"/>
      <w:r w:rsidRPr="00662143">
        <w:rPr>
          <w:rFonts w:hint="eastAsia"/>
          <w:sz w:val="20"/>
          <w:vertAlign w:val="subscript"/>
        </w:rPr>
        <w:t>common</w:t>
      </w:r>
      <w:r>
        <w:rPr>
          <w:sz w:val="20"/>
        </w:rPr>
        <w:t>×</w:t>
      </w:r>
      <w:r>
        <w:rPr>
          <w:rFonts w:hint="eastAsia"/>
          <w:sz w:val="20"/>
        </w:rPr>
        <w:t>T</w:t>
      </w:r>
      <w:r w:rsidRPr="00662143">
        <w:rPr>
          <w:rFonts w:hint="eastAsia"/>
          <w:sz w:val="20"/>
          <w:vertAlign w:val="subscript"/>
        </w:rPr>
        <w:t>C</w:t>
      </w:r>
      <w:proofErr w:type="spellEnd"/>
      <w:r w:rsidR="009E35D7" w:rsidRPr="009E35D7">
        <w:rPr>
          <w:rFonts w:hint="eastAsia"/>
          <w:sz w:val="20"/>
        </w:rPr>
        <w:t xml:space="preserve"> </w:t>
      </w:r>
      <w:r w:rsidR="0036458D" w:rsidRPr="00662143">
        <w:rPr>
          <w:sz w:val="20"/>
        </w:rPr>
        <w:t xml:space="preserve">and </w:t>
      </w:r>
      <w:proofErr w:type="spellStart"/>
      <w:r w:rsidR="0036458D" w:rsidRPr="00662143">
        <w:rPr>
          <w:sz w:val="20"/>
        </w:rPr>
        <w:t>K</w:t>
      </w:r>
      <w:r w:rsidR="0036458D" w:rsidRPr="009E35D7">
        <w:rPr>
          <w:sz w:val="20"/>
          <w:vertAlign w:val="subscript"/>
        </w:rPr>
        <w:t>mac</w:t>
      </w:r>
      <w:proofErr w:type="spellEnd"/>
      <w:r w:rsidR="0036458D" w:rsidRPr="00662143">
        <w:rPr>
          <w:sz w:val="20"/>
        </w:rPr>
        <w:t>.</w:t>
      </w:r>
      <w:r w:rsidR="009E35D7">
        <w:rPr>
          <w:rFonts w:hint="eastAsia"/>
          <w:sz w:val="20"/>
        </w:rPr>
        <w:t xml:space="preserve"> </w:t>
      </w:r>
      <w:r w:rsidR="0036458D" w:rsidRPr="00662143">
        <w:rPr>
          <w:sz w:val="20"/>
        </w:rPr>
        <w:t xml:space="preserve">If a UE is provided with a </w:t>
      </w:r>
      <w:proofErr w:type="spellStart"/>
      <w:r w:rsidR="0036458D" w:rsidRPr="00662143">
        <w:rPr>
          <w:sz w:val="20"/>
        </w:rPr>
        <w:t>K</w:t>
      </w:r>
      <w:r w:rsidR="0036458D" w:rsidRPr="009E35D7">
        <w:rPr>
          <w:sz w:val="20"/>
          <w:vertAlign w:val="subscript"/>
        </w:rPr>
        <w:t>mac</w:t>
      </w:r>
      <w:proofErr w:type="spellEnd"/>
      <w:r w:rsidR="0036458D" w:rsidRPr="00662143">
        <w:rPr>
          <w:sz w:val="20"/>
        </w:rPr>
        <w:t xml:space="preserve"> value, when the UE would transmit a PUCCH with HARQ-ACK information in uplink</w:t>
      </w:r>
      <w:r w:rsidR="0036458D" w:rsidRPr="00662143">
        <w:rPr>
          <w:rFonts w:hint="eastAsia"/>
          <w:sz w:val="20"/>
        </w:rPr>
        <w:t xml:space="preserve"> </w:t>
      </w:r>
      <w:r w:rsidR="0036458D" w:rsidRPr="00662143">
        <w:rPr>
          <w:sz w:val="20"/>
        </w:rPr>
        <w:t>slot n corresponding to a PDSCH carrying a MAC CE command on a downlink configuration, the UE action and assumption on the downlink configuration shall be applied starting from th</w:t>
      </w:r>
      <w:r w:rsidR="009E35D7">
        <w:rPr>
          <w:sz w:val="20"/>
        </w:rPr>
        <w:t xml:space="preserve">e first slot that is after </w:t>
      </w:r>
      <w:proofErr w:type="gramStart"/>
      <w:r w:rsidR="009E35D7">
        <w:rPr>
          <w:sz w:val="20"/>
        </w:rPr>
        <w:t>slot</w:t>
      </w:r>
      <w:r w:rsidR="009E35D7">
        <w:rPr>
          <w:rFonts w:hint="eastAsia"/>
          <w:sz w:val="20"/>
        </w:rPr>
        <w:t xml:space="preserve"> </w:t>
      </w:r>
      <w:proofErr w:type="gramEnd"/>
      <m:oMath>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3N</m:t>
            </m:r>
          </m:e>
          <m:sub>
            <m:r>
              <m:rPr>
                <m:sty m:val="p"/>
              </m:rPr>
              <w:rPr>
                <w:rFonts w:ascii="Cambria Math" w:hAnsi="Cambria Math"/>
                <w:sz w:val="20"/>
              </w:rPr>
              <m:t>slot</m:t>
            </m:r>
          </m:sub>
          <m:sup>
            <m:r>
              <m:rPr>
                <m:sty m:val="p"/>
              </m:rPr>
              <w:rPr>
                <w:rFonts w:ascii="Cambria Math" w:hAnsi="Cambria Math"/>
                <w:sz w:val="20"/>
              </w:rPr>
              <m:t>subframe,µ</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0036458D" w:rsidRPr="00662143">
        <w:rPr>
          <w:sz w:val="20"/>
        </w:rPr>
        <w:t>, where µ is the SCS configuration for the PUCCH</w:t>
      </w:r>
      <w:r w:rsidR="00D915BC">
        <w:rPr>
          <w:rFonts w:hint="eastAsia"/>
          <w:sz w:val="20"/>
        </w:rPr>
        <w:t xml:space="preserve"> as agreement in RAN1#105e meeting</w:t>
      </w:r>
      <w:r w:rsidR="0036458D" w:rsidRPr="00662143">
        <w:rPr>
          <w:sz w:val="20"/>
        </w:rPr>
        <w:t>.</w:t>
      </w:r>
    </w:p>
    <w:p w:rsidR="0036458D" w:rsidRPr="00662143" w:rsidRDefault="009E35D7" w:rsidP="00662143">
      <w:pPr>
        <w:spacing w:before="0" w:after="120"/>
        <w:rPr>
          <w:sz w:val="20"/>
        </w:rPr>
      </w:pPr>
      <w:r>
        <w:rPr>
          <w:sz w:val="20"/>
        </w:rPr>
        <w:t>I</w:t>
      </w:r>
      <w:r>
        <w:rPr>
          <w:rFonts w:hint="eastAsia"/>
          <w:sz w:val="20"/>
        </w:rPr>
        <w:t xml:space="preserve">t can be see the </w:t>
      </w:r>
      <w:proofErr w:type="spellStart"/>
      <w:r>
        <w:rPr>
          <w:rFonts w:hint="eastAsia"/>
          <w:sz w:val="20"/>
        </w:rPr>
        <w:t>K</w:t>
      </w:r>
      <w:r w:rsidRPr="009E35D7">
        <w:rPr>
          <w:rFonts w:hint="eastAsia"/>
          <w:sz w:val="20"/>
          <w:vertAlign w:val="subscript"/>
        </w:rPr>
        <w:t>mac</w:t>
      </w:r>
      <w:proofErr w:type="spellEnd"/>
      <w:r>
        <w:rPr>
          <w:rFonts w:hint="eastAsia"/>
          <w:sz w:val="20"/>
        </w:rPr>
        <w:t xml:space="preserve"> reflects RTT between the timing reference point and </w:t>
      </w:r>
      <w:proofErr w:type="spellStart"/>
      <w:r>
        <w:rPr>
          <w:rFonts w:hint="eastAsia"/>
          <w:sz w:val="20"/>
        </w:rPr>
        <w:t>gNB</w:t>
      </w:r>
      <w:proofErr w:type="spellEnd"/>
      <w:r>
        <w:rPr>
          <w:rFonts w:hint="eastAsia"/>
          <w:sz w:val="20"/>
        </w:rPr>
        <w:t xml:space="preserve">. In ATG network, the timing reference point and </w:t>
      </w:r>
      <w:proofErr w:type="spellStart"/>
      <w:r>
        <w:rPr>
          <w:rFonts w:hint="eastAsia"/>
          <w:sz w:val="20"/>
        </w:rPr>
        <w:t>gNB</w:t>
      </w:r>
      <w:proofErr w:type="spellEnd"/>
      <w:r>
        <w:rPr>
          <w:rFonts w:hint="eastAsia"/>
          <w:sz w:val="20"/>
        </w:rPr>
        <w:t xml:space="preserve"> should be at same point. </w:t>
      </w:r>
      <w:r>
        <w:rPr>
          <w:sz w:val="20"/>
        </w:rPr>
        <w:t>T</w:t>
      </w:r>
      <w:r>
        <w:rPr>
          <w:rFonts w:hint="eastAsia"/>
          <w:sz w:val="20"/>
        </w:rPr>
        <w:t xml:space="preserve">he </w:t>
      </w:r>
      <w:proofErr w:type="spellStart"/>
      <w:r>
        <w:rPr>
          <w:rFonts w:hint="eastAsia"/>
          <w:sz w:val="20"/>
        </w:rPr>
        <w:t>K</w:t>
      </w:r>
      <w:r w:rsidRPr="009E35D7">
        <w:rPr>
          <w:rFonts w:hint="eastAsia"/>
          <w:sz w:val="20"/>
          <w:vertAlign w:val="subscript"/>
        </w:rPr>
        <w:t>mac</w:t>
      </w:r>
      <w:proofErr w:type="spellEnd"/>
      <w:r>
        <w:rPr>
          <w:rFonts w:hint="eastAsia"/>
          <w:sz w:val="20"/>
        </w:rPr>
        <w:t xml:space="preserve"> should not be </w:t>
      </w:r>
      <w:r w:rsidR="00CF1141">
        <w:rPr>
          <w:rFonts w:hint="eastAsia"/>
          <w:sz w:val="20"/>
        </w:rPr>
        <w:t>need</w:t>
      </w:r>
      <w:r>
        <w:rPr>
          <w:rFonts w:hint="eastAsia"/>
          <w:sz w:val="20"/>
        </w:rPr>
        <w:t xml:space="preserve"> for ATG network.</w:t>
      </w:r>
    </w:p>
    <w:p w:rsidR="0036458D" w:rsidRPr="00662143" w:rsidRDefault="00D915BC" w:rsidP="00662143">
      <w:pPr>
        <w:spacing w:before="0" w:after="120"/>
        <w:rPr>
          <w:sz w:val="20"/>
        </w:rPr>
      </w:pPr>
      <w:r>
        <w:rPr>
          <w:sz w:val="20"/>
        </w:rPr>
        <w:t>A</w:t>
      </w:r>
      <w:r>
        <w:rPr>
          <w:rFonts w:hint="eastAsia"/>
          <w:sz w:val="20"/>
        </w:rPr>
        <w:t xml:space="preserve">s specified in TS38.213, </w:t>
      </w:r>
      <w:r>
        <w:rPr>
          <w:sz w:val="20"/>
        </w:rPr>
        <w:t>“</w:t>
      </w:r>
      <w:r w:rsidRPr="00D915BC">
        <w:rPr>
          <w:sz w:val="20"/>
        </w:rPr>
        <w:t xml:space="preserve">For a timing advance command received on uplink slot n and for a transmission other than a PUSCH scheduled by a RAR UL grant or a </w:t>
      </w:r>
      <w:proofErr w:type="spellStart"/>
      <w:r w:rsidRPr="00D915BC">
        <w:rPr>
          <w:sz w:val="20"/>
        </w:rPr>
        <w:t>fallbackRAR</w:t>
      </w:r>
      <w:proofErr w:type="spellEnd"/>
      <w:r w:rsidRPr="00D915BC">
        <w:rPr>
          <w:sz w:val="20"/>
        </w:rPr>
        <w:t xml:space="preserve"> UL grant as described in clause 8.2A or 8.3, or a PUCCH with HARQ-ACK information in response to a </w:t>
      </w:r>
      <w:proofErr w:type="spellStart"/>
      <w:r w:rsidRPr="00D915BC">
        <w:rPr>
          <w:sz w:val="20"/>
        </w:rPr>
        <w:t>successRAR</w:t>
      </w:r>
      <w:proofErr w:type="spellEnd"/>
      <w:r w:rsidRPr="00D915BC">
        <w:rPr>
          <w:sz w:val="20"/>
        </w:rPr>
        <w:t xml:space="preserve"> as described in clause 8.2A, the corresponding adjustment of the uplink transmission timing applies from the beginning of uplink </w:t>
      </w:r>
      <w:proofErr w:type="gramStart"/>
      <w:r w:rsidRPr="00D915BC">
        <w:rPr>
          <w:sz w:val="20"/>
        </w:rPr>
        <w:t xml:space="preserve">slot </w:t>
      </w:r>
      <w:proofErr w:type="gramEnd"/>
      <m:oMath>
        <m:r>
          <w:rPr>
            <w:rFonts w:ascii="Cambria Math" w:eastAsia="等线" w:hAnsi="Cambria Math"/>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sz w:val="20"/>
        </w:rPr>
        <w:t>”</w:t>
      </w:r>
      <w:r w:rsidR="00CF1141">
        <w:rPr>
          <w:rFonts w:hint="eastAsia"/>
          <w:sz w:val="20"/>
        </w:rPr>
        <w:t xml:space="preserve">. </w:t>
      </w:r>
      <w:r w:rsidR="00CF1141">
        <w:rPr>
          <w:sz w:val="20"/>
        </w:rPr>
        <w:t>D</w:t>
      </w:r>
      <w:r w:rsidR="00CF1141">
        <w:rPr>
          <w:rFonts w:hint="eastAsia"/>
          <w:sz w:val="20"/>
        </w:rPr>
        <w:t xml:space="preserve">ue to larger propagation delay in ATG than TN network. </w:t>
      </w:r>
      <w:r w:rsidR="00CF1141">
        <w:rPr>
          <w:sz w:val="20"/>
        </w:rPr>
        <w:t>T</w:t>
      </w:r>
      <w:r w:rsidR="00CF1141">
        <w:rPr>
          <w:rFonts w:hint="eastAsia"/>
          <w:sz w:val="20"/>
        </w:rPr>
        <w:t xml:space="preserve">he </w:t>
      </w:r>
      <w:proofErr w:type="spellStart"/>
      <w:r w:rsidR="00CF1141">
        <w:rPr>
          <w:rFonts w:hint="eastAsia"/>
          <w:sz w:val="20"/>
        </w:rPr>
        <w:t>K</w:t>
      </w:r>
      <w:r w:rsidR="00CF1141" w:rsidRPr="00CF1141">
        <w:rPr>
          <w:rFonts w:hint="eastAsia"/>
          <w:sz w:val="20"/>
          <w:vertAlign w:val="subscript"/>
        </w:rPr>
        <w:t>offset</w:t>
      </w:r>
      <w:proofErr w:type="spellEnd"/>
      <w:r w:rsidR="00CF1141">
        <w:rPr>
          <w:rFonts w:hint="eastAsia"/>
          <w:sz w:val="20"/>
        </w:rPr>
        <w:t xml:space="preserve"> should be used to support up to 300km cell </w:t>
      </w:r>
      <w:r w:rsidR="00CF1141" w:rsidRPr="006C6A8E">
        <w:rPr>
          <w:sz w:val="20"/>
        </w:rPr>
        <w:t>coverage range</w:t>
      </w:r>
      <w:r w:rsidR="00CF1141">
        <w:rPr>
          <w:rFonts w:hint="eastAsia"/>
          <w:sz w:val="20"/>
        </w:rPr>
        <w:t>.</w:t>
      </w:r>
    </w:p>
    <w:p w:rsidR="00E42850" w:rsidRPr="00CF1141" w:rsidRDefault="00E42850" w:rsidP="00E42850">
      <w:pPr>
        <w:spacing w:before="0" w:after="120"/>
        <w:rPr>
          <w:b/>
          <w:sz w:val="20"/>
        </w:rPr>
      </w:pPr>
      <w:r w:rsidRPr="00CF1141">
        <w:rPr>
          <w:rFonts w:hint="eastAsia"/>
          <w:b/>
          <w:sz w:val="20"/>
        </w:rPr>
        <w:t xml:space="preserve">Proposal 2: </w:t>
      </w:r>
      <w:r w:rsidRPr="00CF1141">
        <w:rPr>
          <w:b/>
          <w:sz w:val="20"/>
        </w:rPr>
        <w:t>T</w:t>
      </w:r>
      <w:r w:rsidRPr="00CF1141">
        <w:rPr>
          <w:rFonts w:hint="eastAsia"/>
          <w:b/>
          <w:sz w:val="20"/>
        </w:rPr>
        <w:t xml:space="preserve">he </w:t>
      </w:r>
      <w:proofErr w:type="spellStart"/>
      <w:r w:rsidRPr="00CF1141">
        <w:rPr>
          <w:rFonts w:hint="eastAsia"/>
          <w:b/>
          <w:sz w:val="20"/>
        </w:rPr>
        <w:t>K</w:t>
      </w:r>
      <w:r w:rsidRPr="00CF1141">
        <w:rPr>
          <w:rFonts w:hint="eastAsia"/>
          <w:b/>
          <w:sz w:val="20"/>
          <w:vertAlign w:val="subscript"/>
        </w:rPr>
        <w:t>mac</w:t>
      </w:r>
      <w:proofErr w:type="spellEnd"/>
      <w:r w:rsidRPr="00CF1141">
        <w:rPr>
          <w:rFonts w:hint="eastAsia"/>
          <w:b/>
          <w:sz w:val="20"/>
        </w:rPr>
        <w:t xml:space="preserve"> sh</w:t>
      </w:r>
      <w:r>
        <w:rPr>
          <w:rFonts w:hint="eastAsia"/>
          <w:b/>
          <w:sz w:val="20"/>
        </w:rPr>
        <w:t>ould not be needed in ATG network, and</w:t>
      </w:r>
      <w:r w:rsidRPr="00CF1141">
        <w:rPr>
          <w:rFonts w:hint="eastAsia"/>
          <w:b/>
          <w:sz w:val="20"/>
        </w:rPr>
        <w:t xml:space="preserve"> </w:t>
      </w:r>
      <w:r>
        <w:rPr>
          <w:rFonts w:hint="eastAsia"/>
          <w:b/>
          <w:sz w:val="20"/>
        </w:rPr>
        <w:t>t</w:t>
      </w:r>
      <w:r w:rsidRPr="00CF1141">
        <w:rPr>
          <w:rFonts w:hint="eastAsia"/>
          <w:b/>
          <w:sz w:val="20"/>
        </w:rPr>
        <w:t xml:space="preserve">he </w:t>
      </w:r>
      <w:proofErr w:type="spellStart"/>
      <w:r w:rsidRPr="00CF1141">
        <w:rPr>
          <w:rFonts w:hint="eastAsia"/>
          <w:b/>
          <w:sz w:val="20"/>
        </w:rPr>
        <w:t>K</w:t>
      </w:r>
      <w:r w:rsidRPr="00CF1141">
        <w:rPr>
          <w:rFonts w:hint="eastAsia"/>
          <w:b/>
          <w:sz w:val="20"/>
          <w:vertAlign w:val="subscript"/>
        </w:rPr>
        <w:t>offset</w:t>
      </w:r>
      <w:proofErr w:type="spellEnd"/>
      <w:r w:rsidRPr="00CF1141">
        <w:rPr>
          <w:rFonts w:hint="eastAsia"/>
          <w:b/>
          <w:sz w:val="20"/>
        </w:rPr>
        <w:t xml:space="preserve"> should be used to support up to 300km cell </w:t>
      </w:r>
      <w:r w:rsidRPr="00CF1141">
        <w:rPr>
          <w:b/>
          <w:sz w:val="20"/>
        </w:rPr>
        <w:t>coverage range</w:t>
      </w:r>
      <w:r w:rsidRPr="00CF1141">
        <w:rPr>
          <w:rFonts w:hint="eastAsia"/>
          <w:b/>
          <w:sz w:val="20"/>
        </w:rPr>
        <w:t>.</w:t>
      </w:r>
    </w:p>
    <w:p w:rsidR="0036458D" w:rsidRPr="00E42850" w:rsidRDefault="0036458D" w:rsidP="00662143">
      <w:pPr>
        <w:spacing w:before="0" w:after="120"/>
        <w:rPr>
          <w:sz w:val="20"/>
        </w:rPr>
      </w:pPr>
      <w:bookmarkStart w:id="8" w:name="_GoBack"/>
      <w:bookmarkEnd w:id="8"/>
    </w:p>
    <w:p w:rsidR="007460C0" w:rsidRPr="007460C0" w:rsidRDefault="007460C0" w:rsidP="007460C0">
      <w:pPr>
        <w:spacing w:before="0" w:after="120"/>
        <w:rPr>
          <w:sz w:val="20"/>
          <w:u w:val="single"/>
        </w:rPr>
      </w:pPr>
      <w:r w:rsidRPr="00D71FBC">
        <w:rPr>
          <w:b/>
          <w:sz w:val="20"/>
          <w:u w:val="single"/>
        </w:rPr>
        <w:t>Issue 3-2-1:</w:t>
      </w:r>
      <w:r w:rsidRPr="007460C0">
        <w:rPr>
          <w:sz w:val="20"/>
          <w:u w:val="single"/>
        </w:rPr>
        <w:t xml:space="preserve"> Whether to introduce UE based Timing pre-compensation</w:t>
      </w:r>
    </w:p>
    <w:p w:rsidR="007460C0" w:rsidRPr="007460C0" w:rsidRDefault="007460C0" w:rsidP="007460C0">
      <w:pPr>
        <w:pStyle w:val="afa"/>
        <w:widowControl/>
        <w:numPr>
          <w:ilvl w:val="0"/>
          <w:numId w:val="38"/>
        </w:numPr>
        <w:spacing w:before="0" w:line="240" w:lineRule="auto"/>
        <w:ind w:left="840" w:firstLineChars="0" w:hanging="420"/>
        <w:jc w:val="left"/>
        <w:rPr>
          <w:sz w:val="20"/>
        </w:rPr>
      </w:pPr>
      <w:r w:rsidRPr="007460C0">
        <w:rPr>
          <w:sz w:val="20"/>
        </w:rPr>
        <w:t xml:space="preserve">Option 1: The ATG UE should do the compensation of transmit frequency based on relative moving velocity and distance between UE and </w:t>
      </w:r>
      <w:proofErr w:type="spellStart"/>
      <w:r w:rsidRPr="007460C0">
        <w:rPr>
          <w:sz w:val="20"/>
        </w:rPr>
        <w:t>gNB</w:t>
      </w:r>
      <w:proofErr w:type="spellEnd"/>
      <w:r w:rsidRPr="007460C0">
        <w:rPr>
          <w:sz w:val="20"/>
        </w:rPr>
        <w:t>. (CATT, ZTE, Ericsson, LGE)</w:t>
      </w:r>
    </w:p>
    <w:p w:rsidR="007460C0" w:rsidRPr="007460C0" w:rsidRDefault="007460C0" w:rsidP="007460C0">
      <w:pPr>
        <w:pStyle w:val="afa"/>
        <w:widowControl/>
        <w:numPr>
          <w:ilvl w:val="0"/>
          <w:numId w:val="38"/>
        </w:numPr>
        <w:spacing w:before="0" w:line="240" w:lineRule="auto"/>
        <w:ind w:left="840" w:firstLineChars="0" w:hanging="420"/>
        <w:jc w:val="left"/>
        <w:rPr>
          <w:sz w:val="20"/>
        </w:rPr>
      </w:pPr>
      <w:r w:rsidRPr="007460C0">
        <w:rPr>
          <w:sz w:val="20"/>
        </w:rPr>
        <w:t>Option 2: Further study whether to introduce the UE based UL timing pre-compensation based on necessity and performance gain. (CMCC, Apple, HW, Ericsson, ZTE)</w:t>
      </w:r>
    </w:p>
    <w:p w:rsidR="007460C0" w:rsidRDefault="007460C0" w:rsidP="007460C0">
      <w:pPr>
        <w:pStyle w:val="afa"/>
        <w:widowControl/>
        <w:numPr>
          <w:ilvl w:val="0"/>
          <w:numId w:val="48"/>
        </w:numPr>
        <w:spacing w:before="0" w:line="240" w:lineRule="auto"/>
        <w:ind w:firstLineChars="0"/>
        <w:jc w:val="left"/>
        <w:rPr>
          <w:sz w:val="20"/>
        </w:rPr>
      </w:pPr>
      <w:r w:rsidRPr="007460C0">
        <w:rPr>
          <w:sz w:val="20"/>
        </w:rPr>
        <w:t>Option 2-1: Use the current timing adjustment procedure as the baseline. (CMCC, HW)</w:t>
      </w:r>
    </w:p>
    <w:p w:rsidR="007460C0" w:rsidRPr="007460C0" w:rsidRDefault="007460C0" w:rsidP="007460C0">
      <w:pPr>
        <w:spacing w:beforeLines="50" w:before="120" w:after="120"/>
        <w:rPr>
          <w:sz w:val="20"/>
          <w:u w:val="single"/>
        </w:rPr>
      </w:pPr>
      <w:r w:rsidRPr="00D71FBC">
        <w:rPr>
          <w:b/>
          <w:sz w:val="20"/>
          <w:u w:val="single"/>
        </w:rPr>
        <w:t>Issue 3-2-2:</w:t>
      </w:r>
      <w:r w:rsidRPr="007460C0">
        <w:rPr>
          <w:sz w:val="20"/>
          <w:u w:val="single"/>
        </w:rPr>
        <w:t xml:space="preserve"> Whether to introduce UE based Frequency pre-compensation</w:t>
      </w:r>
    </w:p>
    <w:p w:rsidR="007460C0" w:rsidRPr="007460C0" w:rsidRDefault="007460C0" w:rsidP="007460C0">
      <w:pPr>
        <w:pStyle w:val="afa"/>
        <w:widowControl/>
        <w:numPr>
          <w:ilvl w:val="0"/>
          <w:numId w:val="38"/>
        </w:numPr>
        <w:spacing w:before="0" w:line="240" w:lineRule="auto"/>
        <w:ind w:left="840" w:firstLineChars="0" w:hanging="420"/>
        <w:jc w:val="left"/>
        <w:rPr>
          <w:sz w:val="20"/>
        </w:rPr>
      </w:pPr>
      <w:r w:rsidRPr="007460C0">
        <w:rPr>
          <w:sz w:val="20"/>
        </w:rPr>
        <w:t xml:space="preserve">Option 1: The ATG UE should do the compensation of timing based on relative moving velocity and distance between UE and </w:t>
      </w:r>
      <w:proofErr w:type="spellStart"/>
      <w:r w:rsidRPr="007460C0">
        <w:rPr>
          <w:sz w:val="20"/>
        </w:rPr>
        <w:t>gNB</w:t>
      </w:r>
      <w:proofErr w:type="spellEnd"/>
      <w:r w:rsidRPr="007460C0">
        <w:rPr>
          <w:sz w:val="20"/>
        </w:rPr>
        <w:t>. (CATT, Ericsson, LGE, CMCC)</w:t>
      </w:r>
    </w:p>
    <w:p w:rsidR="007460C0" w:rsidRPr="007460C0" w:rsidRDefault="007460C0" w:rsidP="007460C0">
      <w:pPr>
        <w:pStyle w:val="afa"/>
        <w:widowControl/>
        <w:numPr>
          <w:ilvl w:val="0"/>
          <w:numId w:val="38"/>
        </w:numPr>
        <w:spacing w:before="0" w:line="240" w:lineRule="auto"/>
        <w:ind w:left="840" w:firstLineChars="0" w:hanging="420"/>
        <w:jc w:val="left"/>
        <w:rPr>
          <w:sz w:val="20"/>
        </w:rPr>
      </w:pPr>
      <w:r w:rsidRPr="007460C0">
        <w:rPr>
          <w:sz w:val="20"/>
        </w:rPr>
        <w:t>Option 2: Further study whether to introduce the UE based UL frequency pre-compensation based on necessity and performance gain. (CMCC, HW, Ericsson, Apple, ZTE)</w:t>
      </w:r>
    </w:p>
    <w:p w:rsidR="007460C0" w:rsidRPr="007460C0" w:rsidRDefault="007460C0" w:rsidP="007460C0">
      <w:pPr>
        <w:pStyle w:val="afa"/>
        <w:widowControl/>
        <w:numPr>
          <w:ilvl w:val="0"/>
          <w:numId w:val="48"/>
        </w:numPr>
        <w:spacing w:before="0" w:line="240" w:lineRule="auto"/>
        <w:ind w:firstLineChars="0"/>
        <w:jc w:val="left"/>
        <w:rPr>
          <w:sz w:val="20"/>
        </w:rPr>
      </w:pPr>
      <w:r w:rsidRPr="007460C0">
        <w:rPr>
          <w:sz w:val="20"/>
        </w:rPr>
        <w:t>Option 2-1: Use the current frequency pre-compensation procedure as the baseline. (HW)</w:t>
      </w:r>
    </w:p>
    <w:p w:rsidR="00CF1141" w:rsidRPr="007460C0" w:rsidRDefault="007C0138" w:rsidP="00CF1141">
      <w:pPr>
        <w:spacing w:beforeLines="50" w:before="120" w:after="120"/>
        <w:rPr>
          <w:sz w:val="20"/>
        </w:rPr>
      </w:pPr>
      <w:r>
        <w:rPr>
          <w:sz w:val="20"/>
        </w:rPr>
        <w:t>B</w:t>
      </w:r>
      <w:r>
        <w:rPr>
          <w:rFonts w:hint="eastAsia"/>
          <w:sz w:val="20"/>
        </w:rPr>
        <w:t>y our understanding, these</w:t>
      </w:r>
      <w:r w:rsidR="008E3FA4">
        <w:rPr>
          <w:rFonts w:hint="eastAsia"/>
          <w:sz w:val="20"/>
        </w:rPr>
        <w:t xml:space="preserve"> two issues </w:t>
      </w:r>
      <w:proofErr w:type="gramStart"/>
      <w:r w:rsidR="006C618B">
        <w:rPr>
          <w:rFonts w:hint="eastAsia"/>
          <w:sz w:val="20"/>
        </w:rPr>
        <w:t>is</w:t>
      </w:r>
      <w:proofErr w:type="gramEnd"/>
      <w:r w:rsidR="006C618B">
        <w:rPr>
          <w:rFonts w:hint="eastAsia"/>
          <w:sz w:val="20"/>
        </w:rPr>
        <w:t xml:space="preserve"> </w:t>
      </w:r>
      <w:r w:rsidRPr="007C0138">
        <w:rPr>
          <w:sz w:val="20"/>
        </w:rPr>
        <w:t>correlative</w:t>
      </w:r>
      <w:r>
        <w:rPr>
          <w:rFonts w:hint="eastAsia"/>
          <w:sz w:val="20"/>
        </w:rPr>
        <w:t xml:space="preserve">. </w:t>
      </w:r>
      <w:r>
        <w:rPr>
          <w:sz w:val="20"/>
        </w:rPr>
        <w:t>F</w:t>
      </w:r>
      <w:r>
        <w:rPr>
          <w:rFonts w:hint="eastAsia"/>
          <w:sz w:val="20"/>
        </w:rPr>
        <w:t>irstly the preamble formats for PRACH are defined in TS38.211 as following:</w:t>
      </w:r>
    </w:p>
    <w:p w:rsidR="006C02B7" w:rsidRPr="007C0138" w:rsidRDefault="006C02B7" w:rsidP="006C02B7">
      <w:pPr>
        <w:pStyle w:val="TH"/>
        <w:rPr>
          <w:sz w:val="18"/>
        </w:rPr>
      </w:pPr>
      <w:r w:rsidRPr="007C0138">
        <w:rPr>
          <w:sz w:val="18"/>
        </w:rPr>
        <w:t xml:space="preserve">Table 6.3.3.1-1: PRACH preamble formats for </w:t>
      </w:r>
      <w:r w:rsidRPr="007C0138">
        <w:rPr>
          <w:rFonts w:eastAsia="Batang"/>
          <w:position w:val="-10"/>
          <w:sz w:val="18"/>
        </w:rPr>
        <w:object w:dxaOrig="91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4.5pt" o:ole="">
            <v:imagedata r:id="rId9" o:title=""/>
          </v:shape>
          <o:OLEObject Type="Embed" ProgID="Equation.3" ShapeID="_x0000_i1025" DrawAspect="Content" ObjectID="_1726090537" r:id="rId10"/>
        </w:object>
      </w:r>
      <w:r w:rsidRPr="007C0138">
        <w:rPr>
          <w:rFonts w:eastAsia="Batang"/>
          <w:sz w:val="18"/>
        </w:rPr>
        <w:t xml:space="preserve"> and </w:t>
      </w:r>
      <m:oMath>
        <m:r>
          <m:rPr>
            <m:sty m:val="b"/>
          </m:rPr>
          <w:rPr>
            <w:rFonts w:ascii="Cambria Math" w:hAnsi="Cambria Math"/>
            <w:sz w:val="18"/>
          </w:rPr>
          <m:t>Δ</m:t>
        </m:r>
        <m:sSub>
          <m:sSubPr>
            <m:ctrlPr>
              <w:rPr>
                <w:rFonts w:ascii="Cambria Math" w:eastAsia="Calibri" w:hAnsi="Cambria Math"/>
                <w:sz w:val="21"/>
                <w:szCs w:val="22"/>
              </w:rPr>
            </m:ctrlPr>
          </m:sSubPr>
          <m:e>
            <m:r>
              <m:rPr>
                <m:sty m:val="bi"/>
              </m:rPr>
              <w:rPr>
                <w:rFonts w:ascii="Cambria Math" w:hAnsi="Cambria Math"/>
                <w:sz w:val="18"/>
              </w:rPr>
              <m:t>f</m:t>
            </m:r>
          </m:e>
          <m:sub>
            <m:r>
              <m:rPr>
                <m:sty m:val="b"/>
              </m:rPr>
              <w:rPr>
                <w:rFonts w:ascii="Cambria Math" w:hAnsi="Cambria Math"/>
                <w:sz w:val="18"/>
              </w:rPr>
              <m:t>RA</m:t>
            </m:r>
          </m:sub>
        </m:sSub>
        <m:r>
          <m:rPr>
            <m:sty m:val="bi"/>
          </m:rPr>
          <w:rPr>
            <w:rFonts w:ascii="Cambria Math" w:eastAsia="Batang" w:hAnsi="Cambria Math"/>
            <w:sz w:val="18"/>
          </w:rPr>
          <m:t>∈</m:t>
        </m:r>
        <m:d>
          <m:dPr>
            <m:begChr m:val="{"/>
            <m:endChr m:val="}"/>
            <m:ctrlPr>
              <w:rPr>
                <w:rFonts w:ascii="Cambria Math" w:eastAsia="Batang" w:hAnsi="Cambria Math"/>
                <w:i/>
                <w:sz w:val="18"/>
              </w:rPr>
            </m:ctrlPr>
          </m:dPr>
          <m:e>
            <m:r>
              <m:rPr>
                <m:sty m:val="bi"/>
              </m:rPr>
              <w:rPr>
                <w:rFonts w:ascii="Cambria Math" w:eastAsia="Batang" w:hAnsi="Cambria Math"/>
                <w:sz w:val="18"/>
              </w:rPr>
              <m:t>1.25, 5</m:t>
            </m:r>
          </m:e>
        </m:d>
      </m:oMath>
      <w:r w:rsidRPr="007C0138">
        <w:rPr>
          <w:rFonts w:eastAsia="Batang"/>
          <w:sz w:val="18"/>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071"/>
        <w:gridCol w:w="1108"/>
        <w:gridCol w:w="1169"/>
        <w:gridCol w:w="1134"/>
        <w:gridCol w:w="1475"/>
        <w:gridCol w:w="1309"/>
        <w:gridCol w:w="1309"/>
      </w:tblGrid>
      <w:tr w:rsidR="006C02B7" w:rsidRPr="007C0138" w:rsidTr="006C02B7">
        <w:trPr>
          <w:jc w:val="center"/>
        </w:trPr>
        <w:tc>
          <w:tcPr>
            <w:tcW w:w="1280"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w:r w:rsidRPr="007C0138">
              <w:rPr>
                <w:rFonts w:eastAsia="Batang"/>
                <w:sz w:val="16"/>
              </w:rPr>
              <w:t>Format</w:t>
            </w:r>
          </w:p>
        </w:tc>
        <w:tc>
          <w:tcPr>
            <w:tcW w:w="1071"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w:r w:rsidRPr="007C0138">
              <w:rPr>
                <w:rFonts w:eastAsia="Batang"/>
                <w:position w:val="-10"/>
                <w:sz w:val="16"/>
              </w:rPr>
              <w:object w:dxaOrig="405" w:dyaOrig="300">
                <v:shape id="_x0000_i1026" type="#_x0000_t75" style="width:20.4pt;height:14.5pt" o:ole="">
                  <v:imagedata r:id="rId11" o:title=""/>
                </v:shape>
                <o:OLEObject Type="Embed" ProgID="Equation.3" ShapeID="_x0000_i1026" DrawAspect="Content" ObjectID="_1726090538" r:id="rId12"/>
              </w:object>
            </w:r>
          </w:p>
        </w:tc>
        <w:tc>
          <w:tcPr>
            <w:tcW w:w="1108"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m:oMathPara>
              <m:oMath>
                <m:r>
                  <m:rPr>
                    <m:sty m:val="b"/>
                  </m:rPr>
                  <w:rPr>
                    <w:rFonts w:ascii="Cambria Math" w:hAnsi="Cambria Math"/>
                    <w:sz w:val="16"/>
                  </w:rPr>
                  <m:t>Δ</m:t>
                </m:r>
                <m:sSub>
                  <m:sSubPr>
                    <m:ctrlPr>
                      <w:rPr>
                        <w:rFonts w:ascii="Cambria Math" w:eastAsia="Calibri" w:hAnsi="Cambria Math"/>
                        <w:sz w:val="21"/>
                        <w:szCs w:val="22"/>
                      </w:rPr>
                    </m:ctrlPr>
                  </m:sSubPr>
                  <m:e>
                    <m:r>
                      <m:rPr>
                        <m:sty m:val="bi"/>
                      </m:rPr>
                      <w:rPr>
                        <w:rFonts w:ascii="Cambria Math" w:hAnsi="Cambria Math"/>
                        <w:sz w:val="16"/>
                      </w:rPr>
                      <m:t>f</m:t>
                    </m:r>
                  </m:e>
                  <m:sub>
                    <m:r>
                      <m:rPr>
                        <m:sty m:val="b"/>
                      </m:rPr>
                      <w:rPr>
                        <w:rFonts w:ascii="Cambria Math" w:hAnsi="Cambria Math"/>
                        <w:sz w:val="16"/>
                      </w:rPr>
                      <m:t>RA</m:t>
                    </m:r>
                  </m:sub>
                </m:sSub>
              </m:oMath>
            </m:oMathPara>
          </w:p>
        </w:tc>
        <w:tc>
          <w:tcPr>
            <w:tcW w:w="1169"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w:r w:rsidRPr="007C0138">
              <w:rPr>
                <w:rFonts w:eastAsia="Batang"/>
                <w:position w:val="-10"/>
                <w:sz w:val="16"/>
              </w:rPr>
              <w:object w:dxaOrig="315" w:dyaOrig="300">
                <v:shape id="_x0000_i1027" type="#_x0000_t75" style="width:15.6pt;height:15.05pt" o:ole="">
                  <v:imagedata r:id="rId13" o:title=""/>
                </v:shape>
                <o:OLEObject Type="Embed" ProgID="Equation.3" ShapeID="_x0000_i1027" DrawAspect="Content" ObjectID="_1726090539" r:id="rId14"/>
              </w:object>
            </w:r>
          </w:p>
        </w:tc>
        <w:tc>
          <w:tcPr>
            <w:tcW w:w="1134"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w:r w:rsidRPr="007C0138">
              <w:rPr>
                <w:rFonts w:eastAsiaTheme="minorEastAsia"/>
                <w:position w:val="-10"/>
                <w:sz w:val="16"/>
              </w:rPr>
              <w:object w:dxaOrig="450" w:dyaOrig="345">
                <v:shape id="_x0000_i1028" type="#_x0000_t75" style="width:22.55pt;height:17.2pt" o:ole="">
                  <v:imagedata r:id="rId15" o:title=""/>
                </v:shape>
                <o:OLEObject Type="Embed" ProgID="Equation.3" ShapeID="_x0000_i1028" DrawAspect="Content" ObjectID="_1726090540" r:id="rId16"/>
              </w:object>
            </w:r>
          </w:p>
        </w:tc>
        <w:tc>
          <w:tcPr>
            <w:tcW w:w="1475"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H"/>
              <w:spacing w:before="0"/>
              <w:rPr>
                <w:rFonts w:eastAsia="Batang"/>
                <w:sz w:val="16"/>
              </w:rPr>
            </w:pPr>
            <w:r w:rsidRPr="007C0138">
              <w:rPr>
                <w:rFonts w:eastAsia="Batang"/>
                <w:sz w:val="16"/>
              </w:rPr>
              <w:t>Support for restricted sets</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H"/>
              <w:spacing w:before="0"/>
              <w:rPr>
                <w:rFonts w:eastAsiaTheme="minorEastAsia"/>
                <w:sz w:val="16"/>
                <w:lang w:eastAsia="zh-CN"/>
              </w:rPr>
            </w:pPr>
            <w:r w:rsidRPr="007C0138">
              <w:rPr>
                <w:rFonts w:eastAsiaTheme="minorEastAsia" w:hint="eastAsia"/>
                <w:sz w:val="16"/>
                <w:lang w:eastAsia="zh-CN"/>
              </w:rPr>
              <w:t>CP(us)</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H"/>
              <w:spacing w:before="0"/>
              <w:rPr>
                <w:rFonts w:eastAsiaTheme="minorEastAsia"/>
                <w:sz w:val="16"/>
                <w:lang w:eastAsia="zh-CN"/>
              </w:rPr>
            </w:pPr>
            <w:r w:rsidRPr="007C0138">
              <w:rPr>
                <w:rFonts w:eastAsiaTheme="minorEastAsia" w:hint="eastAsia"/>
                <w:sz w:val="16"/>
                <w:lang w:eastAsia="zh-CN"/>
              </w:rPr>
              <w:t>GP(us)</w:t>
            </w:r>
          </w:p>
        </w:tc>
      </w:tr>
      <w:tr w:rsidR="006C02B7" w:rsidRPr="007C0138" w:rsidTr="006C02B7">
        <w:trPr>
          <w:jc w:val="center"/>
        </w:trPr>
        <w:tc>
          <w:tcPr>
            <w:tcW w:w="1280"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0</w:t>
            </w:r>
          </w:p>
        </w:tc>
        <w:tc>
          <w:tcPr>
            <w:tcW w:w="1071"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839</w:t>
            </w:r>
          </w:p>
        </w:tc>
        <w:tc>
          <w:tcPr>
            <w:tcW w:w="1108"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1.25 kHz</w:t>
            </w:r>
          </w:p>
        </w:tc>
        <w:tc>
          <w:tcPr>
            <w:tcW w:w="1169"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24576κ</m:t>
                </m:r>
              </m:oMath>
            </m:oMathPara>
          </w:p>
        </w:tc>
        <w:tc>
          <w:tcPr>
            <w:tcW w:w="1134"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3168κ</m:t>
                </m:r>
              </m:oMath>
            </m:oMathPara>
          </w:p>
        </w:tc>
        <w:tc>
          <w:tcPr>
            <w:tcW w:w="1475"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Type A, Type B</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103.125</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96.875</w:t>
            </w:r>
          </w:p>
        </w:tc>
      </w:tr>
      <w:tr w:rsidR="006C02B7" w:rsidRPr="007C0138" w:rsidTr="006C02B7">
        <w:trPr>
          <w:jc w:val="center"/>
        </w:trPr>
        <w:tc>
          <w:tcPr>
            <w:tcW w:w="1280"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1</w:t>
            </w:r>
          </w:p>
        </w:tc>
        <w:tc>
          <w:tcPr>
            <w:tcW w:w="1071"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839</w:t>
            </w:r>
          </w:p>
        </w:tc>
        <w:tc>
          <w:tcPr>
            <w:tcW w:w="1108"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1.25 kHz</w:t>
            </w:r>
          </w:p>
        </w:tc>
        <w:tc>
          <w:tcPr>
            <w:tcW w:w="1169"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2⋅24576κ</m:t>
                </m:r>
              </m:oMath>
            </m:oMathPara>
          </w:p>
        </w:tc>
        <w:tc>
          <w:tcPr>
            <w:tcW w:w="1134"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21024κ</m:t>
                </m:r>
              </m:oMath>
            </m:oMathPara>
          </w:p>
        </w:tc>
        <w:tc>
          <w:tcPr>
            <w:tcW w:w="1475"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Type A, Type B</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684.375</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715.625</w:t>
            </w:r>
          </w:p>
        </w:tc>
      </w:tr>
      <w:tr w:rsidR="006C02B7" w:rsidRPr="007C0138" w:rsidTr="006C02B7">
        <w:trPr>
          <w:jc w:val="center"/>
        </w:trPr>
        <w:tc>
          <w:tcPr>
            <w:tcW w:w="1280"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2</w:t>
            </w:r>
          </w:p>
        </w:tc>
        <w:tc>
          <w:tcPr>
            <w:tcW w:w="1071"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839</w:t>
            </w:r>
          </w:p>
        </w:tc>
        <w:tc>
          <w:tcPr>
            <w:tcW w:w="1108"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1.25 kHz</w:t>
            </w:r>
          </w:p>
        </w:tc>
        <w:tc>
          <w:tcPr>
            <w:tcW w:w="1169"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4⋅24576κ</m:t>
                </m:r>
              </m:oMath>
            </m:oMathPara>
          </w:p>
        </w:tc>
        <w:tc>
          <w:tcPr>
            <w:tcW w:w="1134"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4688κ</m:t>
                </m:r>
              </m:oMath>
            </m:oMathPara>
          </w:p>
        </w:tc>
        <w:tc>
          <w:tcPr>
            <w:tcW w:w="1475"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Type A, Type B</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152.604167</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647.395833</w:t>
            </w:r>
          </w:p>
        </w:tc>
      </w:tr>
      <w:tr w:rsidR="006C02B7" w:rsidRPr="007C0138" w:rsidTr="006C02B7">
        <w:trPr>
          <w:jc w:val="center"/>
        </w:trPr>
        <w:tc>
          <w:tcPr>
            <w:tcW w:w="1280"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3</w:t>
            </w:r>
          </w:p>
        </w:tc>
        <w:tc>
          <w:tcPr>
            <w:tcW w:w="1071"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839</w:t>
            </w:r>
          </w:p>
        </w:tc>
        <w:tc>
          <w:tcPr>
            <w:tcW w:w="1108"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5 kHz</w:t>
            </w:r>
          </w:p>
        </w:tc>
        <w:tc>
          <w:tcPr>
            <w:tcW w:w="1169"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4⋅6144κ</m:t>
                </m:r>
              </m:oMath>
            </m:oMathPara>
          </w:p>
        </w:tc>
        <w:tc>
          <w:tcPr>
            <w:tcW w:w="1134"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R"/>
              <w:spacing w:before="0"/>
              <w:jc w:val="center"/>
              <w:rPr>
                <w:rFonts w:eastAsia="Batang" w:cs="Arial"/>
                <w:sz w:val="16"/>
                <w:szCs w:val="18"/>
              </w:rPr>
            </w:pPr>
            <m:oMathPara>
              <m:oMath>
                <m:r>
                  <w:rPr>
                    <w:rFonts w:ascii="Cambria Math" w:eastAsia="Batang" w:hAnsi="Cambria Math" w:cs="Arial"/>
                    <w:sz w:val="16"/>
                    <w:szCs w:val="18"/>
                  </w:rPr>
                  <m:t>3168κ</m:t>
                </m:r>
              </m:oMath>
            </m:oMathPara>
          </w:p>
        </w:tc>
        <w:tc>
          <w:tcPr>
            <w:tcW w:w="1475" w:type="dxa"/>
            <w:tcBorders>
              <w:top w:val="single" w:sz="4" w:space="0" w:color="auto"/>
              <w:left w:val="single" w:sz="4" w:space="0" w:color="auto"/>
              <w:bottom w:val="single" w:sz="4" w:space="0" w:color="auto"/>
              <w:right w:val="single" w:sz="4" w:space="0" w:color="auto"/>
            </w:tcBorders>
            <w:hideMark/>
          </w:tcPr>
          <w:p w:rsidR="006C02B7" w:rsidRPr="007C0138" w:rsidRDefault="006C02B7" w:rsidP="007C0138">
            <w:pPr>
              <w:pStyle w:val="TAC"/>
              <w:spacing w:before="0"/>
              <w:rPr>
                <w:rFonts w:eastAsia="Batang" w:cs="Arial"/>
                <w:sz w:val="16"/>
                <w:szCs w:val="18"/>
              </w:rPr>
            </w:pPr>
            <w:r w:rsidRPr="007C0138">
              <w:rPr>
                <w:rFonts w:eastAsia="Batang" w:cs="Arial"/>
                <w:sz w:val="16"/>
                <w:szCs w:val="18"/>
              </w:rPr>
              <w:t>Type A, Type B</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Batang" w:cs="Arial"/>
                <w:sz w:val="16"/>
                <w:szCs w:val="18"/>
              </w:rPr>
            </w:pPr>
            <w:r w:rsidRPr="007C0138">
              <w:rPr>
                <w:rFonts w:eastAsiaTheme="minorEastAsia" w:cs="Arial" w:hint="eastAsia"/>
                <w:sz w:val="16"/>
                <w:szCs w:val="18"/>
                <w:lang w:eastAsia="zh-CN"/>
              </w:rPr>
              <w:t>103.125</w:t>
            </w:r>
          </w:p>
        </w:tc>
        <w:tc>
          <w:tcPr>
            <w:tcW w:w="1309" w:type="dxa"/>
            <w:tcBorders>
              <w:top w:val="single" w:sz="4" w:space="0" w:color="auto"/>
              <w:left w:val="single" w:sz="4" w:space="0" w:color="auto"/>
              <w:bottom w:val="single" w:sz="4" w:space="0" w:color="auto"/>
              <w:right w:val="single" w:sz="4" w:space="0" w:color="auto"/>
            </w:tcBorders>
          </w:tcPr>
          <w:p w:rsidR="006C02B7" w:rsidRPr="007C0138" w:rsidRDefault="006C02B7" w:rsidP="007C0138">
            <w:pPr>
              <w:pStyle w:val="TAC"/>
              <w:spacing w:before="0"/>
              <w:rPr>
                <w:rFonts w:eastAsiaTheme="minorEastAsia" w:cs="Arial"/>
                <w:sz w:val="16"/>
                <w:szCs w:val="18"/>
                <w:lang w:eastAsia="zh-CN"/>
              </w:rPr>
            </w:pPr>
            <w:r w:rsidRPr="007C0138">
              <w:rPr>
                <w:rFonts w:eastAsiaTheme="minorEastAsia" w:cs="Arial" w:hint="eastAsia"/>
                <w:sz w:val="16"/>
                <w:szCs w:val="18"/>
                <w:lang w:eastAsia="zh-CN"/>
              </w:rPr>
              <w:t>96.875</w:t>
            </w:r>
          </w:p>
        </w:tc>
      </w:tr>
    </w:tbl>
    <w:p w:rsidR="006C02B7" w:rsidRPr="007C0138" w:rsidRDefault="006C02B7" w:rsidP="006C02B7">
      <w:pPr>
        <w:pStyle w:val="TH"/>
        <w:rPr>
          <w:sz w:val="18"/>
        </w:rPr>
      </w:pPr>
      <w:r w:rsidRPr="007C0138">
        <w:rPr>
          <w:sz w:val="18"/>
        </w:rPr>
        <w:t xml:space="preserve">Table 6.3.3.1-2: Preamble formats for </w:t>
      </w:r>
      <m:oMath>
        <m:sSub>
          <m:sSubPr>
            <m:ctrlPr>
              <w:rPr>
                <w:rFonts w:ascii="Cambria Math" w:eastAsia="Batang" w:hAnsi="Cambria Math"/>
                <w:i/>
                <w:sz w:val="18"/>
              </w:rPr>
            </m:ctrlPr>
          </m:sSubPr>
          <m:e>
            <m:r>
              <m:rPr>
                <m:sty m:val="bi"/>
              </m:rPr>
              <w:rPr>
                <w:rFonts w:ascii="Cambria Math" w:eastAsia="Batang" w:hAnsi="Cambria Math"/>
                <w:sz w:val="18"/>
              </w:rPr>
              <m:t>L</m:t>
            </m:r>
          </m:e>
          <m:sub>
            <m:r>
              <m:rPr>
                <m:sty m:val="b"/>
              </m:rPr>
              <w:rPr>
                <w:rFonts w:ascii="Cambria Math" w:eastAsia="Batang" w:hAnsi="Cambria Math"/>
                <w:sz w:val="18"/>
              </w:rPr>
              <m:t>RA</m:t>
            </m:r>
          </m:sub>
        </m:sSub>
        <m:r>
          <m:rPr>
            <m:sty m:val="bi"/>
          </m:rPr>
          <w:rPr>
            <w:rFonts w:ascii="Cambria Math" w:eastAsia="Batang" w:hAnsi="Cambria Math"/>
            <w:sz w:val="18"/>
          </w:rPr>
          <m:t>∈</m:t>
        </m:r>
        <m:d>
          <m:dPr>
            <m:begChr m:val="{"/>
            <m:endChr m:val="}"/>
            <m:ctrlPr>
              <w:rPr>
                <w:rFonts w:ascii="Cambria Math" w:eastAsia="Batang" w:hAnsi="Cambria Math"/>
                <w:i/>
                <w:sz w:val="18"/>
              </w:rPr>
            </m:ctrlPr>
          </m:dPr>
          <m:e>
            <m:r>
              <m:rPr>
                <m:sty m:val="bi"/>
              </m:rPr>
              <w:rPr>
                <w:rFonts w:ascii="Cambria Math" w:eastAsia="Batang" w:hAnsi="Cambria Math"/>
                <w:sz w:val="18"/>
              </w:rPr>
              <m:t>139, 571, 1151</m:t>
            </m:r>
          </m:e>
        </m:d>
      </m:oMath>
      <w:r w:rsidRPr="007C0138">
        <w:rPr>
          <w:rFonts w:eastAsia="Batang"/>
          <w:sz w:val="18"/>
        </w:rPr>
        <w:t xml:space="preserve"> and</w:t>
      </w:r>
      <w:r w:rsidRPr="007C0138">
        <w:rPr>
          <w:sz w:val="18"/>
        </w:rPr>
        <w:t xml:space="preserve"> </w:t>
      </w:r>
      <m:oMath>
        <m:r>
          <m:rPr>
            <m:sty m:val="b"/>
          </m:rPr>
          <w:rPr>
            <w:rFonts w:ascii="Cambria Math" w:hAnsi="Cambria Math"/>
            <w:sz w:val="18"/>
          </w:rPr>
          <m:t>Δ</m:t>
        </m:r>
        <m:sSub>
          <m:sSubPr>
            <m:ctrlPr>
              <w:rPr>
                <w:rFonts w:ascii="Cambria Math" w:eastAsia="Calibri" w:hAnsi="Cambria Math"/>
                <w:sz w:val="21"/>
                <w:szCs w:val="22"/>
              </w:rPr>
            </m:ctrlPr>
          </m:sSubPr>
          <m:e>
            <m:r>
              <m:rPr>
                <m:sty m:val="bi"/>
              </m:rPr>
              <w:rPr>
                <w:rFonts w:ascii="Cambria Math" w:hAnsi="Cambria Math"/>
                <w:sz w:val="18"/>
              </w:rPr>
              <m:t>f</m:t>
            </m:r>
          </m:e>
          <m:sub>
            <m:r>
              <m:rPr>
                <m:sty m:val="b"/>
              </m:rPr>
              <w:rPr>
                <w:rFonts w:ascii="Cambria Math" w:hAnsi="Cambria Math"/>
                <w:sz w:val="18"/>
              </w:rPr>
              <m:t>RA</m:t>
            </m:r>
          </m:sub>
        </m:sSub>
        <m:r>
          <m:rPr>
            <m:sty m:val="bi"/>
          </m:rPr>
          <w:rPr>
            <w:rFonts w:ascii="Cambria Math" w:eastAsia="Batang" w:hAnsi="Cambria Math"/>
            <w:sz w:val="18"/>
          </w:rPr>
          <m:t>=15⋅</m:t>
        </m:r>
        <m:sSup>
          <m:sSupPr>
            <m:ctrlPr>
              <w:rPr>
                <w:rFonts w:ascii="Cambria Math" w:eastAsia="Batang" w:hAnsi="Cambria Math"/>
                <w:i/>
                <w:sz w:val="18"/>
              </w:rPr>
            </m:ctrlPr>
          </m:sSupPr>
          <m:e>
            <m:r>
              <m:rPr>
                <m:sty m:val="bi"/>
              </m:rPr>
              <w:rPr>
                <w:rFonts w:ascii="Cambria Math" w:eastAsia="Batang" w:hAnsi="Cambria Math"/>
                <w:sz w:val="18"/>
              </w:rPr>
              <m:t>2</m:t>
            </m:r>
          </m:e>
          <m:sup>
            <m:r>
              <m:rPr>
                <m:sty m:val="bi"/>
              </m:rPr>
              <w:rPr>
                <w:rFonts w:ascii="Cambria Math" w:eastAsia="Batang" w:hAnsi="Cambria Math"/>
                <w:sz w:val="18"/>
              </w:rPr>
              <m:t>μ</m:t>
            </m:r>
          </m:sup>
        </m:sSup>
      </m:oMath>
      <w:r w:rsidRPr="007C0138">
        <w:rPr>
          <w:rFonts w:eastAsia="Batang"/>
          <w:sz w:val="18"/>
        </w:rPr>
        <w:t xml:space="preserve"> kHz</w:t>
      </w:r>
      <w:r w:rsidRPr="007C0138">
        <w:rPr>
          <w:sz w:val="18"/>
        </w:rPr>
        <w:t xml:space="preserve"> </w:t>
      </w:r>
      <w:proofErr w:type="gramStart"/>
      <w:r w:rsidRPr="007C0138">
        <w:rPr>
          <w:sz w:val="18"/>
        </w:rPr>
        <w:t xml:space="preserve">where </w:t>
      </w:r>
      <w:proofErr w:type="gramEnd"/>
      <m:oMath>
        <m:r>
          <m:rPr>
            <m:sty m:val="bi"/>
          </m:rPr>
          <w:rPr>
            <w:rFonts w:ascii="Cambria Math" w:eastAsia="Batang" w:hAnsi="Cambria Math"/>
            <w:sz w:val="18"/>
          </w:rPr>
          <m:t>μ∈</m:t>
        </m:r>
        <m:d>
          <m:dPr>
            <m:begChr m:val="{"/>
            <m:endChr m:val="}"/>
            <m:ctrlPr>
              <w:rPr>
                <w:rFonts w:ascii="Cambria Math" w:eastAsia="Batang" w:hAnsi="Cambria Math"/>
                <w:i/>
                <w:sz w:val="16"/>
                <w:szCs w:val="18"/>
              </w:rPr>
            </m:ctrlPr>
          </m:dPr>
          <m:e>
            <m:r>
              <m:rPr>
                <m:sty m:val="bi"/>
              </m:rPr>
              <w:rPr>
                <w:rFonts w:ascii="Cambria Math" w:eastAsia="Batang" w:hAnsi="Cambria Math"/>
                <w:sz w:val="18"/>
              </w:rPr>
              <m:t>0,1,2,3,5,6</m:t>
            </m:r>
          </m:e>
        </m:d>
      </m:oMath>
      <w:r w:rsidRPr="007C0138">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502"/>
        <w:gridCol w:w="882"/>
        <w:gridCol w:w="1037"/>
        <w:gridCol w:w="1221"/>
        <w:gridCol w:w="1506"/>
        <w:gridCol w:w="1221"/>
        <w:gridCol w:w="1418"/>
      </w:tblGrid>
      <w:tr w:rsidR="006C02B7" w:rsidRPr="007C0138" w:rsidTr="007C013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C02B7" w:rsidRPr="007C0138" w:rsidRDefault="006C02B7" w:rsidP="001155A3">
            <w:pPr>
              <w:pStyle w:val="TAH"/>
              <w:keepNext w:val="0"/>
              <w:spacing w:before="0"/>
              <w:rPr>
                <w:rFonts w:eastAsia="Batang"/>
                <w:sz w:val="16"/>
              </w:rPr>
            </w:pPr>
            <w:bookmarkStart w:id="9" w:name="MCCQCTEMPBM_00000029"/>
            <w:r w:rsidRPr="007C0138">
              <w:rPr>
                <w:rFonts w:eastAsia="Batang"/>
                <w:sz w:val="16"/>
              </w:rPr>
              <w:t>Format</w:t>
            </w:r>
          </w:p>
        </w:tc>
        <w:tc>
          <w:tcPr>
            <w:tcW w:w="0" w:type="auto"/>
            <w:gridSpan w:val="3"/>
            <w:tcBorders>
              <w:top w:val="single" w:sz="4" w:space="0" w:color="auto"/>
              <w:left w:val="single" w:sz="4" w:space="0" w:color="auto"/>
              <w:bottom w:val="nil"/>
              <w:right w:val="single" w:sz="4" w:space="0" w:color="auto"/>
            </w:tcBorders>
            <w:hideMark/>
          </w:tcPr>
          <w:p w:rsidR="006C02B7" w:rsidRPr="007C0138" w:rsidRDefault="006C02B7" w:rsidP="001155A3">
            <w:pPr>
              <w:pStyle w:val="TAH"/>
              <w:keepNext w:val="0"/>
              <w:spacing w:before="0"/>
              <w:rPr>
                <w:sz w:val="16"/>
              </w:rPr>
            </w:pPr>
            <w:r w:rsidRPr="007C0138">
              <w:rPr>
                <w:rFonts w:eastAsia="Batang"/>
                <w:position w:val="-10"/>
                <w:sz w:val="16"/>
              </w:rPr>
              <w:object w:dxaOrig="435" w:dyaOrig="285">
                <v:shape id="_x0000_i1029" type="#_x0000_t75" style="width:21.5pt;height:14.5pt" o:ole="">
                  <v:imagedata r:id="rId11" o:title=""/>
                </v:shape>
                <o:OLEObject Type="Embed" ProgID="Equation.3" ShapeID="_x0000_i1029" DrawAspect="Content" ObjectID="_1726090541" r:id="rId17"/>
              </w:object>
            </w:r>
          </w:p>
        </w:tc>
        <w:tc>
          <w:tcPr>
            <w:tcW w:w="0" w:type="auto"/>
            <w:vMerge w:val="restart"/>
            <w:tcBorders>
              <w:top w:val="single" w:sz="4" w:space="0" w:color="auto"/>
              <w:left w:val="single" w:sz="4" w:space="0" w:color="auto"/>
              <w:bottom w:val="single" w:sz="4" w:space="0" w:color="auto"/>
              <w:right w:val="single" w:sz="4" w:space="0" w:color="auto"/>
            </w:tcBorders>
            <w:hideMark/>
          </w:tcPr>
          <w:p w:rsidR="006C02B7" w:rsidRPr="007C0138" w:rsidRDefault="006C02B7" w:rsidP="001155A3">
            <w:pPr>
              <w:pStyle w:val="TAH"/>
              <w:keepNext w:val="0"/>
              <w:spacing w:before="0"/>
              <w:rPr>
                <w:sz w:val="16"/>
              </w:rPr>
            </w:pPr>
            <m:oMathPara>
              <m:oMath>
                <m:r>
                  <m:rPr>
                    <m:sty m:val="b"/>
                  </m:rPr>
                  <w:rPr>
                    <w:rFonts w:ascii="Cambria Math" w:hAnsi="Cambria Math"/>
                    <w:sz w:val="16"/>
                  </w:rPr>
                  <m:t>Δ</m:t>
                </m:r>
                <m:sSub>
                  <m:sSubPr>
                    <m:ctrlPr>
                      <w:rPr>
                        <w:rFonts w:ascii="Cambria Math" w:eastAsia="Calibri" w:hAnsi="Cambria Math"/>
                        <w:sz w:val="21"/>
                        <w:szCs w:val="22"/>
                      </w:rPr>
                    </m:ctrlPr>
                  </m:sSubPr>
                  <m:e>
                    <m:r>
                      <m:rPr>
                        <m:sty m:val="bi"/>
                      </m:rPr>
                      <w:rPr>
                        <w:rFonts w:ascii="Cambria Math" w:hAnsi="Cambria Math"/>
                        <w:sz w:val="16"/>
                      </w:rPr>
                      <m:t>f</m:t>
                    </m:r>
                  </m:e>
                  <m:sub>
                    <m:r>
                      <m:rPr>
                        <m:sty m:val="b"/>
                      </m:rPr>
                      <w:rPr>
                        <w:rFonts w:ascii="Cambria Math" w:hAnsi="Cambria Math"/>
                        <w:sz w:val="16"/>
                      </w:rPr>
                      <m:t>RA</m:t>
                    </m:r>
                  </m:sub>
                </m:sSub>
              </m:oMath>
            </m:oMathPara>
          </w:p>
        </w:tc>
        <w:tc>
          <w:tcPr>
            <w:tcW w:w="0" w:type="auto"/>
            <w:vMerge w:val="restart"/>
            <w:tcBorders>
              <w:top w:val="single" w:sz="4" w:space="0" w:color="auto"/>
              <w:left w:val="single" w:sz="4" w:space="0" w:color="auto"/>
              <w:bottom w:val="single" w:sz="4" w:space="0" w:color="auto"/>
              <w:right w:val="single" w:sz="4" w:space="0" w:color="auto"/>
            </w:tcBorders>
            <w:hideMark/>
          </w:tcPr>
          <w:p w:rsidR="006C02B7" w:rsidRPr="007C0138" w:rsidRDefault="006C02B7" w:rsidP="001155A3">
            <w:pPr>
              <w:pStyle w:val="TAH"/>
              <w:keepNext w:val="0"/>
              <w:spacing w:before="0"/>
              <w:rPr>
                <w:sz w:val="16"/>
              </w:rPr>
            </w:pPr>
            <w:r w:rsidRPr="007C0138">
              <w:rPr>
                <w:rFonts w:eastAsiaTheme="minorEastAsia"/>
                <w:position w:val="-10"/>
                <w:sz w:val="16"/>
              </w:rPr>
              <w:object w:dxaOrig="285" w:dyaOrig="285">
                <v:shape id="_x0000_i1030" type="#_x0000_t75" style="width:14.5pt;height:14.5pt" o:ole="">
                  <v:imagedata r:id="rId18" o:title=""/>
                </v:shape>
                <o:OLEObject Type="Embed" ProgID="Equation.3" ShapeID="_x0000_i1030" DrawAspect="Content" ObjectID="_1726090542" r:id="rId19"/>
              </w:object>
            </w:r>
          </w:p>
        </w:tc>
        <w:tc>
          <w:tcPr>
            <w:tcW w:w="0" w:type="auto"/>
            <w:vMerge w:val="restart"/>
            <w:tcBorders>
              <w:top w:val="single" w:sz="4" w:space="0" w:color="auto"/>
              <w:left w:val="single" w:sz="4" w:space="0" w:color="auto"/>
              <w:bottom w:val="single" w:sz="4" w:space="0" w:color="auto"/>
              <w:right w:val="single" w:sz="4" w:space="0" w:color="auto"/>
            </w:tcBorders>
            <w:hideMark/>
          </w:tcPr>
          <w:p w:rsidR="006C02B7" w:rsidRPr="007C0138" w:rsidRDefault="006C02B7" w:rsidP="001155A3">
            <w:pPr>
              <w:pStyle w:val="TAH"/>
              <w:keepNext w:val="0"/>
              <w:spacing w:before="0"/>
              <w:rPr>
                <w:sz w:val="16"/>
              </w:rPr>
            </w:pPr>
            <w:r w:rsidRPr="007C0138">
              <w:rPr>
                <w:rFonts w:eastAsiaTheme="minorEastAsia"/>
                <w:position w:val="-10"/>
                <w:sz w:val="16"/>
              </w:rPr>
              <w:object w:dxaOrig="435" w:dyaOrig="285">
                <v:shape id="_x0000_i1031" type="#_x0000_t75" style="width:21.5pt;height:14.5pt" o:ole="">
                  <v:imagedata r:id="rId15" o:title=""/>
                </v:shape>
                <o:OLEObject Type="Embed" ProgID="Equation.3" ShapeID="_x0000_i1031" DrawAspect="Content" ObjectID="_1726090543" r:id="rId20"/>
              </w:object>
            </w:r>
          </w:p>
        </w:tc>
        <w:tc>
          <w:tcPr>
            <w:tcW w:w="1418" w:type="dxa"/>
            <w:vMerge w:val="restart"/>
            <w:tcBorders>
              <w:top w:val="single" w:sz="4" w:space="0" w:color="auto"/>
              <w:left w:val="single" w:sz="4" w:space="0" w:color="auto"/>
              <w:bottom w:val="single" w:sz="4" w:space="0" w:color="auto"/>
              <w:right w:val="single" w:sz="4" w:space="0" w:color="auto"/>
            </w:tcBorders>
            <w:hideMark/>
          </w:tcPr>
          <w:p w:rsidR="006C02B7" w:rsidRPr="007C0138" w:rsidRDefault="006C02B7" w:rsidP="001155A3">
            <w:pPr>
              <w:pStyle w:val="TAH"/>
              <w:keepNext w:val="0"/>
              <w:spacing w:before="0"/>
              <w:rPr>
                <w:sz w:val="16"/>
              </w:rPr>
            </w:pPr>
            <w:r w:rsidRPr="007C0138">
              <w:rPr>
                <w:rFonts w:eastAsia="Batang"/>
                <w:sz w:val="16"/>
              </w:rPr>
              <w:t>Support for restricted sets</w:t>
            </w:r>
          </w:p>
        </w:tc>
      </w:tr>
      <w:tr w:rsidR="006C02B7" w:rsidRPr="007C0138" w:rsidTr="007C01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spacing w:before="0" w:after="0"/>
              <w:rPr>
                <w:rFonts w:ascii="Arial" w:eastAsia="Batang" w:hAnsi="Arial"/>
                <w:b/>
                <w:sz w:val="16"/>
                <w:lang w:eastAsia="en-US"/>
              </w:rPr>
            </w:pPr>
          </w:p>
        </w:tc>
        <w:tc>
          <w:tcPr>
            <w:tcW w:w="0" w:type="auto"/>
            <w:tcBorders>
              <w:top w:val="nil"/>
              <w:left w:val="single" w:sz="4" w:space="0" w:color="auto"/>
              <w:bottom w:val="single" w:sz="4" w:space="0" w:color="auto"/>
              <w:right w:val="single" w:sz="4" w:space="0" w:color="auto"/>
            </w:tcBorders>
            <w:vAlign w:val="center"/>
            <w:hideMark/>
          </w:tcPr>
          <w:p w:rsidR="006C02B7" w:rsidRPr="007C0138" w:rsidRDefault="006C02B7" w:rsidP="001155A3">
            <w:pPr>
              <w:pStyle w:val="TAH"/>
              <w:keepNext w:val="0"/>
              <w:spacing w:before="0"/>
              <w:rPr>
                <w:rFonts w:eastAsia="Batang"/>
                <w:sz w:val="16"/>
              </w:rPr>
            </w:pPr>
            <m:oMathPara>
              <m:oMath>
                <m:r>
                  <m:rPr>
                    <m:sty m:val="bi"/>
                  </m:rPr>
                  <w:rPr>
                    <w:rFonts w:ascii="Cambria Math" w:eastAsia="Batang" w:hAnsi="Cambria Math"/>
                    <w:sz w:val="16"/>
                  </w:rPr>
                  <m:t>μ∈</m:t>
                </m:r>
                <m:d>
                  <m:dPr>
                    <m:begChr m:val="{"/>
                    <m:endChr m:val="}"/>
                    <m:ctrlPr>
                      <w:rPr>
                        <w:rFonts w:ascii="Cambria Math" w:eastAsia="Batang" w:hAnsi="Cambria Math"/>
                        <w:i/>
                        <w:sz w:val="16"/>
                      </w:rPr>
                    </m:ctrlPr>
                  </m:dPr>
                  <m:e>
                    <m:r>
                      <m:rPr>
                        <m:sty m:val="bi"/>
                      </m:rPr>
                      <w:rPr>
                        <w:rFonts w:ascii="Cambria Math" w:eastAsia="Batang" w:hAnsi="Cambria Math"/>
                        <w:sz w:val="16"/>
                      </w:rPr>
                      <m:t>0,1,2,3,5,6</m:t>
                    </m:r>
                  </m:e>
                </m:d>
              </m:oMath>
            </m:oMathPara>
          </w:p>
        </w:tc>
        <w:tc>
          <w:tcPr>
            <w:tcW w:w="0" w:type="auto"/>
            <w:tcBorders>
              <w:top w:val="nil"/>
              <w:left w:val="single" w:sz="4" w:space="0" w:color="auto"/>
              <w:bottom w:val="single" w:sz="4" w:space="0" w:color="auto"/>
              <w:right w:val="single" w:sz="4" w:space="0" w:color="auto"/>
            </w:tcBorders>
            <w:vAlign w:val="center"/>
            <w:hideMark/>
          </w:tcPr>
          <w:p w:rsidR="006C02B7" w:rsidRPr="007C0138" w:rsidRDefault="006C02B7" w:rsidP="001155A3">
            <w:pPr>
              <w:pStyle w:val="TAH"/>
              <w:keepNext w:val="0"/>
              <w:spacing w:before="0"/>
              <w:rPr>
                <w:sz w:val="16"/>
              </w:rPr>
            </w:pPr>
            <m:oMathPara>
              <m:oMath>
                <m:r>
                  <m:rPr>
                    <m:sty m:val="bi"/>
                  </m:rPr>
                  <w:rPr>
                    <w:rFonts w:ascii="Cambria Math" w:eastAsia="Batang" w:hAnsi="Cambria Math"/>
                    <w:sz w:val="16"/>
                  </w:rPr>
                  <m:t>μ∈</m:t>
                </m:r>
                <m:d>
                  <m:dPr>
                    <m:begChr m:val="{"/>
                    <m:endChr m:val="}"/>
                    <m:ctrlPr>
                      <w:rPr>
                        <w:rFonts w:ascii="Cambria Math" w:eastAsia="Batang" w:hAnsi="Cambria Math"/>
                        <w:i/>
                        <w:sz w:val="16"/>
                      </w:rPr>
                    </m:ctrlPr>
                  </m:dPr>
                  <m:e>
                    <m:r>
                      <m:rPr>
                        <m:sty m:val="bi"/>
                      </m:rPr>
                      <w:rPr>
                        <w:rFonts w:ascii="Cambria Math" w:eastAsia="Batang" w:hAnsi="Cambria Math"/>
                        <w:sz w:val="16"/>
                      </w:rPr>
                      <m:t>0,3</m:t>
                    </m:r>
                  </m:e>
                </m:d>
              </m:oMath>
            </m:oMathPara>
          </w:p>
        </w:tc>
        <w:tc>
          <w:tcPr>
            <w:tcW w:w="0" w:type="auto"/>
            <w:tcBorders>
              <w:top w:val="nil"/>
              <w:left w:val="single" w:sz="4" w:space="0" w:color="auto"/>
              <w:bottom w:val="single" w:sz="4" w:space="0" w:color="auto"/>
              <w:right w:val="single" w:sz="4" w:space="0" w:color="auto"/>
            </w:tcBorders>
            <w:vAlign w:val="center"/>
            <w:hideMark/>
          </w:tcPr>
          <w:p w:rsidR="006C02B7" w:rsidRPr="007C0138" w:rsidRDefault="006C02B7" w:rsidP="001155A3">
            <w:pPr>
              <w:pStyle w:val="TAH"/>
              <w:keepNext w:val="0"/>
              <w:spacing w:before="0"/>
              <w:rPr>
                <w:sz w:val="16"/>
              </w:rPr>
            </w:pPr>
            <m:oMathPara>
              <m:oMath>
                <m:r>
                  <m:rPr>
                    <m:sty m:val="bi"/>
                  </m:rPr>
                  <w:rPr>
                    <w:rFonts w:ascii="Cambria Math" w:eastAsia="Batang" w:hAnsi="Cambria Math"/>
                    <w:sz w:val="16"/>
                  </w:rPr>
                  <m:t>μ∈</m:t>
                </m:r>
                <m:d>
                  <m:dPr>
                    <m:begChr m:val="{"/>
                    <m:endChr m:val="}"/>
                    <m:ctrlPr>
                      <w:rPr>
                        <w:rFonts w:ascii="Cambria Math" w:eastAsia="Batang" w:hAnsi="Cambria Math"/>
                        <w:i/>
                        <w:sz w:val="16"/>
                      </w:rPr>
                    </m:ctrlPr>
                  </m:dPr>
                  <m:e>
                    <m:r>
                      <m:rPr>
                        <m:sty m:val="bi"/>
                      </m:rPr>
                      <w:rPr>
                        <w:rFonts w:ascii="Cambria Math" w:eastAsia="Batang" w:hAnsi="Cambria Math"/>
                        <w:sz w:val="16"/>
                      </w:rPr>
                      <m:t>1,3, 5</m:t>
                    </m:r>
                  </m:e>
                </m:d>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spacing w:before="0" w:after="0"/>
              <w:rPr>
                <w:rFonts w:ascii="Arial" w:eastAsiaTheme="minorEastAsia" w:hAnsi="Arial"/>
                <w:b/>
                <w:sz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spacing w:before="0" w:after="0"/>
              <w:rPr>
                <w:rFonts w:ascii="Arial" w:eastAsiaTheme="minorEastAsia" w:hAnsi="Arial"/>
                <w:b/>
                <w:sz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spacing w:before="0" w:after="0"/>
              <w:rPr>
                <w:rFonts w:ascii="Arial" w:eastAsiaTheme="minorEastAsia" w:hAnsi="Arial"/>
                <w:b/>
                <w:sz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spacing w:before="0" w:after="0"/>
              <w:rPr>
                <w:rFonts w:ascii="Arial" w:eastAsiaTheme="minorEastAsia" w:hAnsi="Arial"/>
                <w:b/>
                <w:sz w:val="16"/>
                <w:lang w:eastAsia="en-US"/>
              </w:rPr>
            </w:pP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A1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32" type="#_x0000_t75" style="width:50.5pt;height:14.5pt" o:ole="">
                  <v:imagedata r:id="rId21" o:title=""/>
                </v:shape>
                <o:OLEObject Type="Embed" ProgID="Equation.3" ShapeID="_x0000_i1032" DrawAspect="Content" ObjectID="_1726090544"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33" type="#_x0000_t75" style="width:57.5pt;height:14.5pt" o:ole="">
                  <v:imagedata r:id="rId23" o:title=""/>
                </v:shape>
                <o:OLEObject Type="Embed" ProgID="Equation.3" ShapeID="_x0000_i1033" DrawAspect="Content" ObjectID="_1726090545"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34" type="#_x0000_t75" style="width:43.5pt;height:14.5pt" o:ole="">
                  <v:imagedata r:id="rId25" o:title=""/>
                </v:shape>
                <o:OLEObject Type="Embed" ProgID="Equation.3" ShapeID="_x0000_i1034" DrawAspect="Content" ObjectID="_1726090546" r:id="rId26"/>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A2</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35" type="#_x0000_t75" style="width:50.5pt;height:14.5pt" o:ole="">
                  <v:imagedata r:id="rId21" o:title=""/>
                </v:shape>
                <o:OLEObject Type="Embed" ProgID="Equation.3" ShapeID="_x0000_i1035" DrawAspect="Content" ObjectID="_1726090547"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36" type="#_x0000_t75" style="width:57.5pt;height:14.5pt" o:ole="">
                  <v:imagedata r:id="rId28" o:title=""/>
                </v:shape>
                <o:OLEObject Type="Embed" ProgID="Equation.3" ShapeID="_x0000_i1036" DrawAspect="Content" ObjectID="_1726090548"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37" type="#_x0000_t75" style="width:43.5pt;height:14.5pt" o:ole="">
                  <v:imagedata r:id="rId30" o:title=""/>
                </v:shape>
                <o:OLEObject Type="Embed" ProgID="Equation.3" ShapeID="_x0000_i1037" DrawAspect="Content" ObjectID="_1726090549" r:id="rId31"/>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A3</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38" type="#_x0000_t75" style="width:50.5pt;height:14.5pt" o:ole="">
                  <v:imagedata r:id="rId21" o:title=""/>
                </v:shape>
                <o:OLEObject Type="Embed" ProgID="Equation.3" ShapeID="_x0000_i1038" DrawAspect="Content" ObjectID="_1726090550"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39" type="#_x0000_t75" style="width:57.5pt;height:14.5pt" o:ole="">
                  <v:imagedata r:id="rId33" o:title=""/>
                </v:shape>
                <o:OLEObject Type="Embed" ProgID="Equation.3" ShapeID="_x0000_i1039" DrawAspect="Content" ObjectID="_1726090551"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40" type="#_x0000_t75" style="width:43.5pt;height:14.5pt" o:ole="">
                  <v:imagedata r:id="rId35" o:title=""/>
                </v:shape>
                <o:OLEObject Type="Embed" ProgID="Equation.3" ShapeID="_x0000_i1040" DrawAspect="Content" ObjectID="_1726090552" r:id="rId36"/>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B1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41" type="#_x0000_t75" style="width:50.5pt;height:14.5pt" o:ole="">
                  <v:imagedata r:id="rId21" o:title=""/>
                </v:shape>
                <o:OLEObject Type="Embed" ProgID="Equation.3" ShapeID="_x0000_i1041" DrawAspect="Content" ObjectID="_1726090553" r:id="rId3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42" type="#_x0000_t75" style="width:57.5pt;height:14.5pt" o:ole="">
                  <v:imagedata r:id="rId38" o:title=""/>
                </v:shape>
                <o:OLEObject Type="Embed" ProgID="Equation.3" ShapeID="_x0000_i1042" DrawAspect="Content" ObjectID="_1726090554" r:id="rId3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43" type="#_x0000_t75" style="width:43.5pt;height:14.5pt" o:ole="">
                  <v:imagedata r:id="rId40" o:title=""/>
                </v:shape>
                <o:OLEObject Type="Embed" ProgID="Equation.3" ShapeID="_x0000_i1043" DrawAspect="Content" ObjectID="_1726090555" r:id="rId41"/>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B2</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44" type="#_x0000_t75" style="width:50.5pt;height:14.5pt" o:ole="">
                  <v:imagedata r:id="rId21" o:title=""/>
                </v:shape>
                <o:OLEObject Type="Embed" ProgID="Equation.3" ShapeID="_x0000_i1044" DrawAspect="Content" ObjectID="_1726090556"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45" type="#_x0000_t75" style="width:57.5pt;height:14.5pt" o:ole="">
                  <v:imagedata r:id="rId43" o:title=""/>
                </v:shape>
                <o:OLEObject Type="Embed" ProgID="Equation.3" ShapeID="_x0000_i1045" DrawAspect="Content" ObjectID="_1726090557"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46" type="#_x0000_t75" style="width:43.5pt;height:14.5pt" o:ole="">
                  <v:imagedata r:id="rId45" o:title=""/>
                </v:shape>
                <o:OLEObject Type="Embed" ProgID="Equation.3" ShapeID="_x0000_i1046" DrawAspect="Content" ObjectID="_1726090558" r:id="rId46"/>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B3</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47" type="#_x0000_t75" style="width:50.5pt;height:14.5pt" o:ole="">
                  <v:imagedata r:id="rId21" o:title=""/>
                </v:shape>
                <o:OLEObject Type="Embed" ProgID="Equation.3" ShapeID="_x0000_i1047" DrawAspect="Content" ObjectID="_1726090559" r:id="rId4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48" type="#_x0000_t75" style="width:57.5pt;height:14.5pt" o:ole="">
                  <v:imagedata r:id="rId48" o:title=""/>
                </v:shape>
                <o:OLEObject Type="Embed" ProgID="Equation.3" ShapeID="_x0000_i1048" DrawAspect="Content" ObjectID="_1726090560" r:id="rId4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49" type="#_x0000_t75" style="width:43.5pt;height:14.5pt" o:ole="">
                  <v:imagedata r:id="rId50" o:title=""/>
                </v:shape>
                <o:OLEObject Type="Embed" ProgID="Equation.3" ShapeID="_x0000_i1049" DrawAspect="Content" ObjectID="_1726090561" r:id="rId51"/>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B4</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50" type="#_x0000_t75" style="width:50.5pt;height:14.5pt" o:ole="">
                  <v:imagedata r:id="rId21" o:title=""/>
                </v:shape>
                <o:OLEObject Type="Embed" ProgID="Equation.3" ShapeID="_x0000_i1050" DrawAspect="Content" ObjectID="_1726090562"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290" w:dyaOrig="285">
                <v:shape id="_x0000_i1051" type="#_x0000_t75" style="width:64.5pt;height:14.5pt" o:ole="">
                  <v:imagedata r:id="rId53" o:title=""/>
                </v:shape>
                <o:OLEObject Type="Embed" ProgID="Equation.3" ShapeID="_x0000_i1051" DrawAspect="Content" ObjectID="_1726090563"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870" w:dyaOrig="285">
                <v:shape id="_x0000_i1052" type="#_x0000_t75" style="width:43.5pt;height:14.5pt" o:ole="">
                  <v:imagedata r:id="rId55" o:title=""/>
                </v:shape>
                <o:OLEObject Type="Embed" ProgID="Equation.3" ShapeID="_x0000_i1052" DrawAspect="Content" ObjectID="_1726090564" r:id="rId56"/>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C0</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Theme="minorEastAsia"/>
                <w:position w:val="-6"/>
                <w:sz w:val="16"/>
              </w:rPr>
              <w:object w:dxaOrig="1005" w:dyaOrig="285">
                <v:shape id="_x0000_i1053" type="#_x0000_t75" style="width:50.5pt;height:14.5pt" o:ole="">
                  <v:imagedata r:id="rId21" o:title=""/>
                </v:shape>
                <o:OLEObject Type="Embed" ProgID="Equation.3" ShapeID="_x0000_i1053" DrawAspect="Content" ObjectID="_1726090565" r:id="rId5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005" w:dyaOrig="285">
                <v:shape id="_x0000_i1054" type="#_x0000_t75" style="width:50.5pt;height:14.5pt" o:ole="">
                  <v:imagedata r:id="rId58" o:title=""/>
                </v:shape>
                <o:OLEObject Type="Embed" ProgID="Equation.3" ShapeID="_x0000_i1054" DrawAspect="Content" ObjectID="_1726090566" r:id="rId5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005" w:dyaOrig="285">
                <v:shape id="_x0000_i1055" type="#_x0000_t75" style="width:50.5pt;height:14.5pt" o:ole="">
                  <v:imagedata r:id="rId60" o:title=""/>
                </v:shape>
                <o:OLEObject Type="Embed" ProgID="Equation.3" ShapeID="_x0000_i1055" DrawAspect="Content" ObjectID="_1726090567" r:id="rId61"/>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w:t>
            </w:r>
          </w:p>
        </w:tc>
      </w:tr>
      <w:tr w:rsidR="006C02B7" w:rsidRPr="007C0138" w:rsidTr="007C01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C"/>
              <w:keepNext w:val="0"/>
              <w:spacing w:before="0"/>
              <w:rPr>
                <w:rFonts w:eastAsia="Batang"/>
                <w:sz w:val="16"/>
              </w:rPr>
            </w:pPr>
            <w:r w:rsidRPr="007C0138">
              <w:rPr>
                <w:rFonts w:eastAsia="Batang"/>
                <w:sz w:val="16"/>
              </w:rPr>
              <w:t>C2</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sz w:val="16"/>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1151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Batang"/>
                <w:sz w:val="16"/>
              </w:rPr>
              <w:t>571</w: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sz w:val="16"/>
              </w:rPr>
            </w:pPr>
            <w:r w:rsidRPr="007C0138">
              <w:rPr>
                <w:rFonts w:eastAsiaTheme="minorEastAsia"/>
                <w:position w:val="-6"/>
                <w:sz w:val="16"/>
              </w:rPr>
              <w:object w:dxaOrig="1005" w:dyaOrig="285">
                <v:shape id="_x0000_i1056" type="#_x0000_t75" style="width:50.5pt;height:14.5pt" o:ole="">
                  <v:imagedata r:id="rId21" o:title=""/>
                </v:shape>
                <o:OLEObject Type="Embed" ProgID="Equation.3" ShapeID="_x0000_i1056" DrawAspect="Content" ObjectID="_1726090568" r:id="rId6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155" w:dyaOrig="285">
                <v:shape id="_x0000_i1057" type="#_x0000_t75" style="width:57.5pt;height:14.5pt" o:ole="">
                  <v:imagedata r:id="rId28" o:title=""/>
                </v:shape>
                <o:OLEObject Type="Embed" ProgID="Equation.3" ShapeID="_x0000_i1057" DrawAspect="Content" ObjectID="_1726090569" r:id="rId6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6C02B7" w:rsidRPr="007C0138" w:rsidRDefault="006C02B7" w:rsidP="001155A3">
            <w:pPr>
              <w:pStyle w:val="TAR"/>
              <w:keepNext w:val="0"/>
              <w:spacing w:before="0"/>
              <w:jc w:val="center"/>
              <w:rPr>
                <w:rFonts w:eastAsia="Batang"/>
                <w:sz w:val="16"/>
              </w:rPr>
            </w:pPr>
            <w:r w:rsidRPr="007C0138">
              <w:rPr>
                <w:rFonts w:eastAsia="Batang"/>
                <w:position w:val="-6"/>
                <w:sz w:val="16"/>
              </w:rPr>
              <w:object w:dxaOrig="1005" w:dyaOrig="285">
                <v:shape id="_x0000_i1058" type="#_x0000_t75" style="width:50.5pt;height:14.5pt" o:ole="">
                  <v:imagedata r:id="rId64" o:title=""/>
                </v:shape>
                <o:OLEObject Type="Embed" ProgID="Equation.3" ShapeID="_x0000_i1058" DrawAspect="Content" ObjectID="_1726090570" r:id="rId65"/>
              </w:object>
            </w:r>
          </w:p>
        </w:tc>
        <w:tc>
          <w:tcPr>
            <w:tcW w:w="1418" w:type="dxa"/>
            <w:tcBorders>
              <w:top w:val="single" w:sz="4" w:space="0" w:color="auto"/>
              <w:left w:val="single" w:sz="4" w:space="0" w:color="auto"/>
              <w:bottom w:val="single" w:sz="4" w:space="0" w:color="auto"/>
              <w:right w:val="single" w:sz="4" w:space="0" w:color="auto"/>
            </w:tcBorders>
            <w:vAlign w:val="center"/>
          </w:tcPr>
          <w:p w:rsidR="006C02B7" w:rsidRPr="007C0138" w:rsidRDefault="006C02B7" w:rsidP="001155A3">
            <w:pPr>
              <w:pStyle w:val="TAC"/>
              <w:keepNext w:val="0"/>
              <w:spacing w:before="0"/>
              <w:rPr>
                <w:rFonts w:eastAsia="Batang"/>
                <w:sz w:val="16"/>
              </w:rPr>
            </w:pPr>
          </w:p>
        </w:tc>
      </w:tr>
    </w:tbl>
    <w:bookmarkEnd w:id="9"/>
    <w:p w:rsidR="006C02B7" w:rsidRDefault="007C0138" w:rsidP="007C0138">
      <w:pPr>
        <w:spacing w:beforeLines="50" w:before="120" w:after="120"/>
        <w:rPr>
          <w:sz w:val="20"/>
        </w:rPr>
      </w:pPr>
      <w:r>
        <w:rPr>
          <w:sz w:val="20"/>
        </w:rPr>
        <w:lastRenderedPageBreak/>
        <w:t>F</w:t>
      </w:r>
      <w:r>
        <w:rPr>
          <w:rFonts w:hint="eastAsia"/>
          <w:sz w:val="20"/>
        </w:rPr>
        <w:t xml:space="preserve">rom these preamble formats, we can see the longest </w:t>
      </w:r>
      <w:r w:rsidR="001155A3">
        <w:rPr>
          <w:rFonts w:hint="eastAsia"/>
          <w:sz w:val="20"/>
        </w:rPr>
        <w:t>CP is format 1, i.e. 684.375</w:t>
      </w:r>
      <w:r w:rsidR="001155A3">
        <w:rPr>
          <w:sz w:val="20"/>
        </w:rPr>
        <w:t>µ</w:t>
      </w:r>
      <w:r w:rsidR="001155A3">
        <w:rPr>
          <w:rFonts w:hint="eastAsia"/>
          <w:sz w:val="20"/>
        </w:rPr>
        <w:t xml:space="preserve">s. The longest distance supported between UE and </w:t>
      </w:r>
      <w:proofErr w:type="spellStart"/>
      <w:r w:rsidR="001155A3">
        <w:rPr>
          <w:rFonts w:hint="eastAsia"/>
          <w:sz w:val="20"/>
        </w:rPr>
        <w:t>gNB</w:t>
      </w:r>
      <w:proofErr w:type="spellEnd"/>
      <w:r w:rsidR="001155A3">
        <w:rPr>
          <w:rFonts w:hint="eastAsia"/>
          <w:sz w:val="20"/>
        </w:rPr>
        <w:t xml:space="preserve"> is 684.375us * </w:t>
      </w:r>
      <w:r w:rsidR="001155A3" w:rsidRPr="00B54068">
        <w:rPr>
          <w:sz w:val="20"/>
        </w:rPr>
        <w:t>299792458 m/s</w:t>
      </w:r>
      <w:r w:rsidR="001155A3">
        <w:rPr>
          <w:rFonts w:hint="eastAsia"/>
          <w:sz w:val="20"/>
        </w:rPr>
        <w:t xml:space="preserve"> /1*10</w:t>
      </w:r>
      <w:r w:rsidR="001155A3" w:rsidRPr="00B54068">
        <w:rPr>
          <w:rFonts w:hint="eastAsia"/>
          <w:sz w:val="20"/>
          <w:vertAlign w:val="superscript"/>
        </w:rPr>
        <w:t>6</w:t>
      </w:r>
      <w:r w:rsidR="001155A3">
        <w:rPr>
          <w:rFonts w:hint="eastAsia"/>
          <w:sz w:val="20"/>
        </w:rPr>
        <w:t xml:space="preserve"> / 2 = </w:t>
      </w:r>
      <w:r w:rsidR="001155A3" w:rsidRPr="00771FB5">
        <w:rPr>
          <w:sz w:val="20"/>
        </w:rPr>
        <w:t>102585.231721875</w:t>
      </w:r>
      <w:r w:rsidR="001155A3">
        <w:rPr>
          <w:rFonts w:hint="eastAsia"/>
          <w:sz w:val="20"/>
        </w:rPr>
        <w:t xml:space="preserve">m </w:t>
      </w:r>
      <w:r w:rsidR="001155A3">
        <w:rPr>
          <w:sz w:val="20"/>
        </w:rPr>
        <w:t>≈</w:t>
      </w:r>
      <w:r w:rsidR="001155A3">
        <w:rPr>
          <w:rFonts w:hint="eastAsia"/>
          <w:sz w:val="20"/>
        </w:rPr>
        <w:t xml:space="preserve"> 102.585km. NR system can</w:t>
      </w:r>
      <w:r w:rsidR="001155A3">
        <w:rPr>
          <w:sz w:val="20"/>
        </w:rPr>
        <w:t>’</w:t>
      </w:r>
      <w:r w:rsidR="001155A3">
        <w:rPr>
          <w:rFonts w:hint="eastAsia"/>
          <w:sz w:val="20"/>
        </w:rPr>
        <w:t xml:space="preserve">t support up to 300km cell </w:t>
      </w:r>
      <w:r w:rsidR="001155A3" w:rsidRPr="006C6A8E">
        <w:rPr>
          <w:sz w:val="20"/>
        </w:rPr>
        <w:t>coverage range</w:t>
      </w:r>
      <w:r w:rsidR="001155A3">
        <w:rPr>
          <w:rFonts w:hint="eastAsia"/>
          <w:sz w:val="20"/>
        </w:rPr>
        <w:t xml:space="preserve"> if not </w:t>
      </w:r>
      <w:r w:rsidR="001155A3" w:rsidRPr="001155A3">
        <w:rPr>
          <w:sz w:val="20"/>
        </w:rPr>
        <w:t>introduc</w:t>
      </w:r>
      <w:r w:rsidR="001155A3">
        <w:rPr>
          <w:rFonts w:hint="eastAsia"/>
          <w:sz w:val="20"/>
        </w:rPr>
        <w:t>ing</w:t>
      </w:r>
      <w:r w:rsidR="001155A3" w:rsidRPr="001155A3">
        <w:rPr>
          <w:sz w:val="20"/>
        </w:rPr>
        <w:t xml:space="preserve"> UE based </w:t>
      </w:r>
      <w:r w:rsidR="001155A3">
        <w:rPr>
          <w:rFonts w:hint="eastAsia"/>
          <w:sz w:val="20"/>
        </w:rPr>
        <w:t>transmit t</w:t>
      </w:r>
      <w:r w:rsidR="001155A3" w:rsidRPr="001155A3">
        <w:rPr>
          <w:sz w:val="20"/>
        </w:rPr>
        <w:t>iming</w:t>
      </w:r>
      <w:r w:rsidR="001155A3">
        <w:rPr>
          <w:rFonts w:hint="eastAsia"/>
          <w:sz w:val="20"/>
        </w:rPr>
        <w:t xml:space="preserve"> advance</w:t>
      </w:r>
      <w:r w:rsidR="001155A3" w:rsidRPr="001155A3">
        <w:rPr>
          <w:sz w:val="20"/>
        </w:rPr>
        <w:t xml:space="preserve"> pre-compensation</w:t>
      </w:r>
      <w:r w:rsidR="001155A3">
        <w:rPr>
          <w:rFonts w:hint="eastAsia"/>
          <w:sz w:val="20"/>
        </w:rPr>
        <w:t xml:space="preserve">. </w:t>
      </w:r>
      <w:r w:rsidR="001155A3">
        <w:rPr>
          <w:sz w:val="20"/>
        </w:rPr>
        <w:t>S</w:t>
      </w:r>
      <w:r w:rsidR="001155A3">
        <w:rPr>
          <w:rFonts w:hint="eastAsia"/>
          <w:sz w:val="20"/>
        </w:rPr>
        <w:t xml:space="preserve">o </w:t>
      </w:r>
      <w:r w:rsidR="008A3ABF" w:rsidRPr="008A3ABF">
        <w:rPr>
          <w:sz w:val="20"/>
        </w:rPr>
        <w:t xml:space="preserve">The ATG UE should do the compensation of transmit </w:t>
      </w:r>
      <w:r w:rsidR="008A3ABF">
        <w:rPr>
          <w:rFonts w:hint="eastAsia"/>
          <w:sz w:val="20"/>
        </w:rPr>
        <w:t xml:space="preserve">timing advance as NTN UE </w:t>
      </w:r>
      <w:r w:rsidR="008A3ABF" w:rsidRPr="008A3ABF">
        <w:rPr>
          <w:sz w:val="20"/>
        </w:rPr>
        <w:t xml:space="preserve">based on distance between UE and </w:t>
      </w:r>
      <w:proofErr w:type="spellStart"/>
      <w:r w:rsidR="008A3ABF" w:rsidRPr="008A3ABF">
        <w:rPr>
          <w:sz w:val="20"/>
        </w:rPr>
        <w:t>gNB</w:t>
      </w:r>
      <w:proofErr w:type="spellEnd"/>
      <w:r w:rsidR="008A3ABF" w:rsidRPr="008A3ABF">
        <w:rPr>
          <w:sz w:val="20"/>
        </w:rPr>
        <w:t>.</w:t>
      </w:r>
    </w:p>
    <w:p w:rsidR="00C81667" w:rsidRDefault="008A3ABF" w:rsidP="00C81667">
      <w:pPr>
        <w:spacing w:before="0" w:after="120"/>
        <w:rPr>
          <w:sz w:val="20"/>
        </w:rPr>
      </w:pPr>
      <w:r>
        <w:rPr>
          <w:sz w:val="20"/>
        </w:rPr>
        <w:t>F</w:t>
      </w:r>
      <w:r>
        <w:rPr>
          <w:rFonts w:hint="eastAsia"/>
          <w:sz w:val="20"/>
        </w:rPr>
        <w:t xml:space="preserve">or doing </w:t>
      </w:r>
      <w:r w:rsidRPr="007460C0">
        <w:rPr>
          <w:sz w:val="20"/>
        </w:rPr>
        <w:t>UL timing pre-compensation</w:t>
      </w:r>
      <w:r>
        <w:rPr>
          <w:rFonts w:hint="eastAsia"/>
          <w:sz w:val="20"/>
        </w:rPr>
        <w:t xml:space="preserve">, UE must know </w:t>
      </w:r>
      <w:proofErr w:type="spellStart"/>
      <w:r>
        <w:rPr>
          <w:rFonts w:hint="eastAsia"/>
          <w:sz w:val="20"/>
        </w:rPr>
        <w:t>gNB</w:t>
      </w:r>
      <w:proofErr w:type="spellEnd"/>
      <w:r>
        <w:rPr>
          <w:rFonts w:hint="eastAsia"/>
          <w:sz w:val="20"/>
        </w:rPr>
        <w:t xml:space="preserve"> location, and measure position itself using GNSS or other method. </w:t>
      </w:r>
      <w:r>
        <w:rPr>
          <w:sz w:val="20"/>
        </w:rPr>
        <w:t>T</w:t>
      </w:r>
      <w:r>
        <w:rPr>
          <w:rFonts w:hint="eastAsia"/>
          <w:sz w:val="20"/>
        </w:rPr>
        <w:t xml:space="preserve">he </w:t>
      </w:r>
      <w:r w:rsidRPr="007460C0">
        <w:rPr>
          <w:sz w:val="20"/>
        </w:rPr>
        <w:t xml:space="preserve">relative moving velocity between UE and </w:t>
      </w:r>
      <w:proofErr w:type="spellStart"/>
      <w:r w:rsidRPr="007460C0">
        <w:rPr>
          <w:sz w:val="20"/>
        </w:rPr>
        <w:t>gNB</w:t>
      </w:r>
      <w:proofErr w:type="spellEnd"/>
      <w:r>
        <w:rPr>
          <w:rFonts w:hint="eastAsia"/>
          <w:sz w:val="20"/>
        </w:rPr>
        <w:t xml:space="preserve"> can also be gotten by ATG UE meanwhile</w:t>
      </w:r>
      <w:r w:rsidRPr="007460C0">
        <w:rPr>
          <w:sz w:val="20"/>
        </w:rPr>
        <w:t>.</w:t>
      </w:r>
      <w:r>
        <w:rPr>
          <w:rFonts w:hint="eastAsia"/>
          <w:sz w:val="20"/>
        </w:rPr>
        <w:t xml:space="preserve"> </w:t>
      </w:r>
      <w:r>
        <w:rPr>
          <w:sz w:val="20"/>
        </w:rPr>
        <w:t>O</w:t>
      </w:r>
      <w:r>
        <w:rPr>
          <w:rFonts w:hint="eastAsia"/>
          <w:sz w:val="20"/>
        </w:rPr>
        <w:t xml:space="preserve">n the other hand, the modulation performance will be </w:t>
      </w:r>
      <w:r w:rsidR="00C81667">
        <w:rPr>
          <w:sz w:val="20"/>
        </w:rPr>
        <w:t>degrade</w:t>
      </w:r>
      <w:r w:rsidR="00C81667">
        <w:rPr>
          <w:rFonts w:hint="eastAsia"/>
          <w:sz w:val="20"/>
        </w:rPr>
        <w:t xml:space="preserve">d </w:t>
      </w:r>
      <w:r>
        <w:rPr>
          <w:rFonts w:hint="eastAsia"/>
          <w:sz w:val="20"/>
        </w:rPr>
        <w:t xml:space="preserve">if the Doppler frequency offset is </w:t>
      </w:r>
      <w:r w:rsidR="00C81667">
        <w:rPr>
          <w:rFonts w:hint="eastAsia"/>
          <w:sz w:val="20"/>
        </w:rPr>
        <w:t xml:space="preserve">large like study in HST (only up to 500km/h). The ATG UE moving velocity will be up to 1200km/h. The modulation performance </w:t>
      </w:r>
      <w:r w:rsidR="00C81667">
        <w:rPr>
          <w:sz w:val="20"/>
        </w:rPr>
        <w:t>degrade</w:t>
      </w:r>
      <w:r w:rsidR="00C81667">
        <w:rPr>
          <w:rFonts w:hint="eastAsia"/>
          <w:sz w:val="20"/>
        </w:rPr>
        <w:t xml:space="preserve"> will be expected if ATG UE not doing </w:t>
      </w:r>
      <w:r w:rsidR="00C81667" w:rsidRPr="007460C0">
        <w:rPr>
          <w:sz w:val="20"/>
        </w:rPr>
        <w:t>the compensation of transmit frequency</w:t>
      </w:r>
      <w:r w:rsidR="00C81667">
        <w:rPr>
          <w:rFonts w:hint="eastAsia"/>
          <w:sz w:val="20"/>
        </w:rPr>
        <w:t xml:space="preserve">. </w:t>
      </w:r>
      <w:r w:rsidR="00C81667">
        <w:rPr>
          <w:sz w:val="20"/>
        </w:rPr>
        <w:t>S</w:t>
      </w:r>
      <w:r w:rsidR="00C81667">
        <w:rPr>
          <w:rFonts w:hint="eastAsia"/>
          <w:sz w:val="20"/>
        </w:rPr>
        <w:t>o t</w:t>
      </w:r>
      <w:r w:rsidR="00C81667" w:rsidRPr="008A3ABF">
        <w:rPr>
          <w:sz w:val="20"/>
        </w:rPr>
        <w:t xml:space="preserve">he ATG UE should do the compensation of </w:t>
      </w:r>
      <w:r w:rsidR="00C81667" w:rsidRPr="007460C0">
        <w:rPr>
          <w:sz w:val="20"/>
        </w:rPr>
        <w:t xml:space="preserve">transmit frequency based on relative moving velocity between UE and </w:t>
      </w:r>
      <w:proofErr w:type="spellStart"/>
      <w:r w:rsidR="00C81667" w:rsidRPr="007460C0">
        <w:rPr>
          <w:sz w:val="20"/>
        </w:rPr>
        <w:t>gNB</w:t>
      </w:r>
      <w:proofErr w:type="spellEnd"/>
      <w:r w:rsidR="00C81667" w:rsidRPr="007460C0">
        <w:rPr>
          <w:sz w:val="20"/>
        </w:rPr>
        <w:t>.</w:t>
      </w:r>
    </w:p>
    <w:p w:rsidR="007C0138" w:rsidRPr="00C81667" w:rsidRDefault="00C81667" w:rsidP="00C81667">
      <w:pPr>
        <w:spacing w:before="0" w:after="120"/>
        <w:rPr>
          <w:b/>
          <w:sz w:val="20"/>
        </w:rPr>
      </w:pPr>
      <w:r w:rsidRPr="00C81667">
        <w:rPr>
          <w:rFonts w:hint="eastAsia"/>
          <w:b/>
          <w:sz w:val="20"/>
        </w:rPr>
        <w:t xml:space="preserve">Proposal </w:t>
      </w:r>
      <w:r w:rsidR="00D747B8">
        <w:rPr>
          <w:rFonts w:hint="eastAsia"/>
          <w:b/>
          <w:sz w:val="20"/>
        </w:rPr>
        <w:t>3</w:t>
      </w:r>
      <w:r w:rsidRPr="00C81667">
        <w:rPr>
          <w:rFonts w:hint="eastAsia"/>
          <w:b/>
          <w:sz w:val="20"/>
        </w:rPr>
        <w:t xml:space="preserve">: </w:t>
      </w:r>
      <w:r w:rsidRPr="00C81667">
        <w:rPr>
          <w:b/>
          <w:sz w:val="20"/>
        </w:rPr>
        <w:t>The ATG UE should do the compensation of transmit frequency</w:t>
      </w:r>
      <w:r w:rsidRPr="00C81667">
        <w:rPr>
          <w:rFonts w:hint="eastAsia"/>
          <w:b/>
          <w:sz w:val="20"/>
        </w:rPr>
        <w:t xml:space="preserve"> and timing</w:t>
      </w:r>
      <w:r w:rsidRPr="00C81667">
        <w:rPr>
          <w:b/>
          <w:sz w:val="20"/>
        </w:rPr>
        <w:t xml:space="preserve"> based on relative moving velocity and distance between UE and </w:t>
      </w:r>
      <w:proofErr w:type="spellStart"/>
      <w:r w:rsidRPr="00C81667">
        <w:rPr>
          <w:b/>
          <w:sz w:val="20"/>
        </w:rPr>
        <w:t>gNB</w:t>
      </w:r>
      <w:proofErr w:type="spellEnd"/>
      <w:r w:rsidRPr="00C81667">
        <w:rPr>
          <w:b/>
          <w:sz w:val="20"/>
        </w:rPr>
        <w:t>.</w:t>
      </w:r>
    </w:p>
    <w:p w:rsidR="007C0138" w:rsidRPr="00E865B4" w:rsidRDefault="007C0138" w:rsidP="00C81667">
      <w:pPr>
        <w:spacing w:before="0" w:after="120"/>
        <w:rPr>
          <w:sz w:val="20"/>
        </w:rPr>
      </w:pPr>
    </w:p>
    <w:p w:rsidR="007460C0" w:rsidRPr="007460C0" w:rsidRDefault="007460C0" w:rsidP="007460C0">
      <w:pPr>
        <w:spacing w:beforeLines="50" w:before="120" w:after="120"/>
        <w:rPr>
          <w:sz w:val="20"/>
          <w:u w:val="single"/>
        </w:rPr>
      </w:pPr>
      <w:r w:rsidRPr="00BB712F">
        <w:rPr>
          <w:b/>
          <w:sz w:val="20"/>
          <w:u w:val="single"/>
        </w:rPr>
        <w:t>Issue 3-3-1-1:</w:t>
      </w:r>
      <w:r w:rsidRPr="007460C0">
        <w:rPr>
          <w:sz w:val="20"/>
          <w:u w:val="single"/>
        </w:rPr>
        <w:t xml:space="preserve"> Initial transmit timing requirements </w:t>
      </w:r>
      <w:proofErr w:type="spellStart"/>
      <w:r w:rsidRPr="007460C0">
        <w:rPr>
          <w:sz w:val="20"/>
          <w:u w:val="single"/>
        </w:rPr>
        <w:t>Te</w:t>
      </w:r>
      <w:proofErr w:type="spellEnd"/>
    </w:p>
    <w:p w:rsidR="007460C0" w:rsidRPr="007460C0" w:rsidRDefault="007460C0" w:rsidP="007460C0">
      <w:pPr>
        <w:pStyle w:val="afa"/>
        <w:widowControl/>
        <w:numPr>
          <w:ilvl w:val="0"/>
          <w:numId w:val="38"/>
        </w:numPr>
        <w:spacing w:before="0" w:line="240" w:lineRule="auto"/>
        <w:ind w:left="840" w:firstLineChars="0" w:hanging="420"/>
        <w:jc w:val="left"/>
        <w:rPr>
          <w:sz w:val="20"/>
        </w:rPr>
      </w:pPr>
      <w:r w:rsidRPr="007460C0">
        <w:rPr>
          <w:sz w:val="20"/>
        </w:rPr>
        <w:t>Option 1: Need defined RRM requirements for ATG UE. (CATT, Apple, CMCC, HW, Ericsson)</w:t>
      </w:r>
    </w:p>
    <w:p w:rsidR="007460C0" w:rsidRPr="007460C0" w:rsidRDefault="007460C0" w:rsidP="007460C0">
      <w:pPr>
        <w:pStyle w:val="afa"/>
        <w:widowControl/>
        <w:numPr>
          <w:ilvl w:val="0"/>
          <w:numId w:val="48"/>
        </w:numPr>
        <w:spacing w:before="0" w:line="240" w:lineRule="auto"/>
        <w:ind w:firstLineChars="0"/>
        <w:jc w:val="left"/>
        <w:rPr>
          <w:sz w:val="20"/>
        </w:rPr>
      </w:pPr>
      <w:r w:rsidRPr="007460C0">
        <w:rPr>
          <w:sz w:val="20"/>
        </w:rPr>
        <w:t xml:space="preserve">FFS if UE specific TA shall be considered in the </w:t>
      </w:r>
      <w:proofErr w:type="spellStart"/>
      <w:r w:rsidRPr="007460C0">
        <w:rPr>
          <w:sz w:val="20"/>
        </w:rPr>
        <w:t>Te</w:t>
      </w:r>
      <w:proofErr w:type="spellEnd"/>
      <w:r w:rsidRPr="007460C0">
        <w:rPr>
          <w:sz w:val="20"/>
        </w:rPr>
        <w:t xml:space="preserve"> requirement design, like in NTN (Apple, CMCC, HW)</w:t>
      </w:r>
    </w:p>
    <w:p w:rsidR="007460C0" w:rsidRPr="007460C0" w:rsidRDefault="007460C0" w:rsidP="007460C0">
      <w:pPr>
        <w:pStyle w:val="afa"/>
        <w:widowControl/>
        <w:numPr>
          <w:ilvl w:val="0"/>
          <w:numId w:val="48"/>
        </w:numPr>
        <w:spacing w:before="0" w:line="240" w:lineRule="auto"/>
        <w:ind w:firstLineChars="0"/>
        <w:jc w:val="left"/>
        <w:rPr>
          <w:sz w:val="20"/>
        </w:rPr>
      </w:pPr>
      <w:r w:rsidRPr="007460C0">
        <w:rPr>
          <w:sz w:val="20"/>
        </w:rPr>
        <w:t xml:space="preserve">Introduce UE specific TA in the </w:t>
      </w:r>
      <w:proofErr w:type="spellStart"/>
      <w:r w:rsidRPr="007460C0">
        <w:rPr>
          <w:sz w:val="20"/>
        </w:rPr>
        <w:t>Te</w:t>
      </w:r>
      <w:proofErr w:type="spellEnd"/>
      <w:r w:rsidRPr="007460C0">
        <w:rPr>
          <w:sz w:val="20"/>
        </w:rPr>
        <w:t xml:space="preserve"> requirement design. (CATT)</w:t>
      </w:r>
    </w:p>
    <w:p w:rsidR="00C81667" w:rsidRDefault="00D747B8" w:rsidP="00C81667">
      <w:pPr>
        <w:spacing w:beforeLines="50" w:before="120" w:after="120"/>
        <w:rPr>
          <w:sz w:val="20"/>
        </w:rPr>
      </w:pPr>
      <w:r>
        <w:rPr>
          <w:sz w:val="20"/>
        </w:rPr>
        <w:t>A</w:t>
      </w:r>
      <w:r w:rsidR="006E5671">
        <w:rPr>
          <w:rFonts w:hint="eastAsia"/>
          <w:sz w:val="20"/>
        </w:rPr>
        <w:t>s discussed in</w:t>
      </w:r>
      <w:r>
        <w:rPr>
          <w:rFonts w:hint="eastAsia"/>
          <w:sz w:val="20"/>
        </w:rPr>
        <w:t xml:space="preserve"> </w:t>
      </w:r>
      <w:r w:rsidRPr="00D747B8">
        <w:rPr>
          <w:sz w:val="20"/>
        </w:rPr>
        <w:t>Issue 3-2-1</w:t>
      </w:r>
      <w:r>
        <w:rPr>
          <w:rFonts w:hint="eastAsia"/>
          <w:sz w:val="20"/>
        </w:rPr>
        <w:t xml:space="preserve">, </w:t>
      </w:r>
      <w:bookmarkStart w:id="10" w:name="OLE_LINK24"/>
      <w:bookmarkStart w:id="11" w:name="OLE_LINK25"/>
      <w:r w:rsidRPr="00D747B8">
        <w:rPr>
          <w:sz w:val="20"/>
        </w:rPr>
        <w:t xml:space="preserve">UE based </w:t>
      </w:r>
      <w:r w:rsidR="001934D6">
        <w:rPr>
          <w:rFonts w:hint="eastAsia"/>
          <w:sz w:val="20"/>
        </w:rPr>
        <w:t xml:space="preserve">the </w:t>
      </w:r>
      <w:r>
        <w:rPr>
          <w:rFonts w:hint="eastAsia"/>
          <w:sz w:val="20"/>
        </w:rPr>
        <w:t>t</w:t>
      </w:r>
      <w:r w:rsidRPr="00D747B8">
        <w:rPr>
          <w:sz w:val="20"/>
        </w:rPr>
        <w:t>iming pre-compensation</w:t>
      </w:r>
      <w:r>
        <w:rPr>
          <w:rFonts w:hint="eastAsia"/>
          <w:sz w:val="20"/>
        </w:rPr>
        <w:t xml:space="preserve"> is need</w:t>
      </w:r>
      <w:r w:rsidR="001934D6">
        <w:rPr>
          <w:rFonts w:hint="eastAsia"/>
          <w:sz w:val="20"/>
        </w:rPr>
        <w:t>ed</w:t>
      </w:r>
      <w:r>
        <w:rPr>
          <w:rFonts w:hint="eastAsia"/>
          <w:sz w:val="20"/>
        </w:rPr>
        <w:t xml:space="preserve"> and the UE specific TA </w:t>
      </w:r>
      <w:r w:rsidR="001934D6">
        <w:rPr>
          <w:rFonts w:hint="eastAsia"/>
          <w:sz w:val="20"/>
        </w:rPr>
        <w:t>like</w:t>
      </w:r>
      <w:r>
        <w:rPr>
          <w:rFonts w:hint="eastAsia"/>
          <w:sz w:val="20"/>
        </w:rPr>
        <w:t xml:space="preserve"> NTN UE should be introduced</w:t>
      </w:r>
      <w:r w:rsidR="00C81667" w:rsidRPr="008A3ABF">
        <w:rPr>
          <w:sz w:val="20"/>
        </w:rPr>
        <w:t>.</w:t>
      </w:r>
      <w:r>
        <w:rPr>
          <w:rFonts w:hint="eastAsia"/>
          <w:sz w:val="20"/>
        </w:rPr>
        <w:t xml:space="preserve"> </w:t>
      </w:r>
      <w:bookmarkEnd w:id="10"/>
      <w:bookmarkEnd w:id="11"/>
      <w:r>
        <w:rPr>
          <w:sz w:val="20"/>
        </w:rPr>
        <w:t>T</w:t>
      </w:r>
      <w:r>
        <w:rPr>
          <w:rFonts w:hint="eastAsia"/>
          <w:sz w:val="20"/>
        </w:rPr>
        <w:t xml:space="preserve">he initial transmit timing requirement </w:t>
      </w:r>
      <w:proofErr w:type="spellStart"/>
      <w:r>
        <w:rPr>
          <w:rFonts w:hint="eastAsia"/>
          <w:sz w:val="20"/>
        </w:rPr>
        <w:t>T</w:t>
      </w:r>
      <w:r w:rsidRPr="00D747B8">
        <w:rPr>
          <w:rFonts w:hint="eastAsia"/>
          <w:sz w:val="20"/>
          <w:vertAlign w:val="subscript"/>
        </w:rPr>
        <w:t>e</w:t>
      </w:r>
      <w:proofErr w:type="spellEnd"/>
      <w:r>
        <w:rPr>
          <w:rFonts w:hint="eastAsia"/>
          <w:sz w:val="20"/>
        </w:rPr>
        <w:t xml:space="preserve"> need </w:t>
      </w:r>
      <w:r w:rsidR="006E5671">
        <w:rPr>
          <w:rFonts w:hint="eastAsia"/>
          <w:sz w:val="20"/>
        </w:rPr>
        <w:t xml:space="preserve">to be </w:t>
      </w:r>
      <w:r>
        <w:rPr>
          <w:rFonts w:hint="eastAsia"/>
          <w:sz w:val="20"/>
        </w:rPr>
        <w:t>defined for ATG UE, and the requirements for NTN UE can be</w:t>
      </w:r>
      <w:r w:rsidR="006E5671" w:rsidRPr="006E5671">
        <w:t xml:space="preserve"> </w:t>
      </w:r>
      <w:r w:rsidR="006E5671" w:rsidRPr="006E5671">
        <w:rPr>
          <w:sz w:val="20"/>
        </w:rPr>
        <w:t>used</w:t>
      </w:r>
      <w:r>
        <w:rPr>
          <w:rFonts w:hint="eastAsia"/>
          <w:sz w:val="20"/>
        </w:rPr>
        <w:t xml:space="preserve"> as baseline.</w:t>
      </w:r>
    </w:p>
    <w:p w:rsidR="00D747B8" w:rsidRPr="00D747B8" w:rsidRDefault="00D747B8" w:rsidP="00D747B8">
      <w:pPr>
        <w:spacing w:before="0" w:after="120"/>
        <w:rPr>
          <w:b/>
          <w:sz w:val="20"/>
        </w:rPr>
      </w:pPr>
      <w:r w:rsidRPr="00D747B8">
        <w:rPr>
          <w:rFonts w:hint="eastAsia"/>
          <w:b/>
          <w:sz w:val="20"/>
        </w:rPr>
        <w:t xml:space="preserve">Proposal 4: </w:t>
      </w:r>
      <w:r w:rsidRPr="00D747B8">
        <w:rPr>
          <w:b/>
          <w:sz w:val="20"/>
        </w:rPr>
        <w:t>T</w:t>
      </w:r>
      <w:r w:rsidRPr="00D747B8">
        <w:rPr>
          <w:rFonts w:hint="eastAsia"/>
          <w:b/>
          <w:sz w:val="20"/>
        </w:rPr>
        <w:t xml:space="preserve">he initial transmit timing requirement </w:t>
      </w:r>
      <w:proofErr w:type="spellStart"/>
      <w:r w:rsidRPr="00D747B8">
        <w:rPr>
          <w:rFonts w:hint="eastAsia"/>
          <w:b/>
          <w:sz w:val="20"/>
        </w:rPr>
        <w:t>T</w:t>
      </w:r>
      <w:r w:rsidRPr="00D747B8">
        <w:rPr>
          <w:rFonts w:hint="eastAsia"/>
          <w:b/>
          <w:sz w:val="20"/>
          <w:vertAlign w:val="subscript"/>
        </w:rPr>
        <w:t>e</w:t>
      </w:r>
      <w:proofErr w:type="spellEnd"/>
      <w:r w:rsidRPr="00D747B8">
        <w:rPr>
          <w:rFonts w:hint="eastAsia"/>
          <w:b/>
          <w:sz w:val="20"/>
        </w:rPr>
        <w:t xml:space="preserve"> need </w:t>
      </w:r>
      <w:r w:rsidR="006E5671">
        <w:rPr>
          <w:rFonts w:hint="eastAsia"/>
          <w:b/>
          <w:sz w:val="20"/>
        </w:rPr>
        <w:t xml:space="preserve">to be </w:t>
      </w:r>
      <w:r w:rsidRPr="00D747B8">
        <w:rPr>
          <w:rFonts w:hint="eastAsia"/>
          <w:b/>
          <w:sz w:val="20"/>
        </w:rPr>
        <w:t xml:space="preserve">defined for ATG UE, and the requirements for NTN UE can be </w:t>
      </w:r>
      <w:r w:rsidR="006E5671" w:rsidRPr="00DF1E54">
        <w:rPr>
          <w:b/>
          <w:sz w:val="20"/>
        </w:rPr>
        <w:t>used</w:t>
      </w:r>
      <w:r w:rsidR="006E5671" w:rsidRPr="00D747B8">
        <w:rPr>
          <w:rFonts w:hint="eastAsia"/>
          <w:b/>
          <w:sz w:val="20"/>
        </w:rPr>
        <w:t xml:space="preserve"> </w:t>
      </w:r>
      <w:r w:rsidRPr="00D747B8">
        <w:rPr>
          <w:rFonts w:hint="eastAsia"/>
          <w:b/>
          <w:sz w:val="20"/>
        </w:rPr>
        <w:t>as baseline.</w:t>
      </w:r>
    </w:p>
    <w:p w:rsidR="00C81667" w:rsidRPr="00E865B4" w:rsidRDefault="00C81667" w:rsidP="000010B2">
      <w:pPr>
        <w:spacing w:before="0" w:after="120"/>
        <w:rPr>
          <w:sz w:val="20"/>
        </w:rPr>
      </w:pPr>
    </w:p>
    <w:p w:rsidR="007460C0" w:rsidRPr="007460C0" w:rsidRDefault="007460C0" w:rsidP="007460C0">
      <w:pPr>
        <w:spacing w:beforeLines="50" w:before="120" w:after="120"/>
        <w:rPr>
          <w:sz w:val="20"/>
          <w:u w:val="single"/>
        </w:rPr>
      </w:pPr>
      <w:r w:rsidRPr="00C45113">
        <w:rPr>
          <w:b/>
          <w:sz w:val="20"/>
          <w:u w:val="single"/>
        </w:rPr>
        <w:t>Issue 3-3-1-2:</w:t>
      </w:r>
      <w:r w:rsidRPr="007460C0">
        <w:rPr>
          <w:sz w:val="20"/>
          <w:u w:val="single"/>
        </w:rPr>
        <w:t xml:space="preserve"> Gradual timing adjustment</w:t>
      </w:r>
    </w:p>
    <w:p w:rsidR="007460C0" w:rsidRPr="007460C0" w:rsidRDefault="007460C0" w:rsidP="007460C0">
      <w:pPr>
        <w:pStyle w:val="afa"/>
        <w:widowControl/>
        <w:numPr>
          <w:ilvl w:val="0"/>
          <w:numId w:val="38"/>
        </w:numPr>
        <w:spacing w:before="0" w:line="240" w:lineRule="auto"/>
        <w:ind w:left="840" w:firstLineChars="0" w:hanging="420"/>
        <w:jc w:val="left"/>
        <w:rPr>
          <w:sz w:val="20"/>
        </w:rPr>
      </w:pPr>
      <w:proofErr w:type="spellStart"/>
      <w:r w:rsidRPr="007460C0">
        <w:rPr>
          <w:sz w:val="20"/>
        </w:rPr>
        <w:t>Tp</w:t>
      </w:r>
      <w:proofErr w:type="spellEnd"/>
      <w:r w:rsidRPr="007460C0">
        <w:rPr>
          <w:sz w:val="20"/>
        </w:rPr>
        <w:t xml:space="preserve"> and </w:t>
      </w:r>
      <w:proofErr w:type="spellStart"/>
      <w:r w:rsidRPr="007460C0">
        <w:rPr>
          <w:sz w:val="20"/>
        </w:rPr>
        <w:t>Tq</w:t>
      </w:r>
      <w:proofErr w:type="spellEnd"/>
      <w:r w:rsidRPr="007460C0">
        <w:rPr>
          <w:sz w:val="20"/>
        </w:rPr>
        <w:t xml:space="preserve"> shall be updated for ATG UE</w:t>
      </w:r>
    </w:p>
    <w:p w:rsidR="007460C0" w:rsidRPr="007460C0" w:rsidRDefault="007460C0" w:rsidP="007460C0">
      <w:pPr>
        <w:pStyle w:val="afa"/>
        <w:widowControl/>
        <w:numPr>
          <w:ilvl w:val="0"/>
          <w:numId w:val="48"/>
        </w:numPr>
        <w:spacing w:before="0" w:line="240" w:lineRule="auto"/>
        <w:ind w:firstLineChars="0"/>
        <w:jc w:val="left"/>
        <w:rPr>
          <w:sz w:val="20"/>
        </w:rPr>
      </w:pPr>
      <w:r w:rsidRPr="007460C0">
        <w:rPr>
          <w:sz w:val="20"/>
        </w:rPr>
        <w:t>FFS if TN or NTN rel-17 is used as baseline</w:t>
      </w:r>
    </w:p>
    <w:p w:rsidR="007460C0" w:rsidRPr="007460C0" w:rsidRDefault="007460C0" w:rsidP="007460C0">
      <w:pPr>
        <w:pStyle w:val="afa"/>
        <w:widowControl/>
        <w:numPr>
          <w:ilvl w:val="0"/>
          <w:numId w:val="48"/>
        </w:numPr>
        <w:spacing w:before="0" w:line="240" w:lineRule="auto"/>
        <w:ind w:firstLineChars="0"/>
        <w:jc w:val="left"/>
        <w:rPr>
          <w:sz w:val="20"/>
        </w:rPr>
      </w:pPr>
      <w:r w:rsidRPr="007460C0">
        <w:rPr>
          <w:sz w:val="20"/>
        </w:rPr>
        <w:t>FFS how to define the exact value</w:t>
      </w:r>
    </w:p>
    <w:p w:rsidR="00DF1E54" w:rsidRDefault="00DF1E54" w:rsidP="00DF1E54">
      <w:pPr>
        <w:spacing w:beforeLines="50" w:before="120" w:after="120"/>
        <w:rPr>
          <w:sz w:val="20"/>
        </w:rPr>
      </w:pPr>
      <w:r>
        <w:rPr>
          <w:sz w:val="20"/>
        </w:rPr>
        <w:t>A</w:t>
      </w:r>
      <w:r>
        <w:rPr>
          <w:rFonts w:hint="eastAsia"/>
          <w:sz w:val="20"/>
        </w:rPr>
        <w:t>s discussed in NTN, the TN gradual timing adjustment requirement can be reused.</w:t>
      </w:r>
    </w:p>
    <w:p w:rsidR="00DF1E54" w:rsidRPr="00DF1E54" w:rsidRDefault="00DF1E54" w:rsidP="00DF1E54">
      <w:pPr>
        <w:spacing w:beforeLines="50" w:before="120" w:after="120"/>
        <w:rPr>
          <w:b/>
          <w:sz w:val="20"/>
        </w:rPr>
      </w:pPr>
      <w:r w:rsidRPr="00DF1E54">
        <w:rPr>
          <w:rFonts w:hint="eastAsia"/>
          <w:b/>
          <w:sz w:val="20"/>
        </w:rPr>
        <w:t xml:space="preserve">Proposal 5: The requirements of gradual timing adjustment for </w:t>
      </w:r>
      <w:r w:rsidR="006E5671">
        <w:rPr>
          <w:b/>
          <w:sz w:val="20"/>
        </w:rPr>
        <w:t xml:space="preserve">TN or NTN </w:t>
      </w:r>
      <w:r w:rsidR="006E5671">
        <w:rPr>
          <w:rFonts w:hint="eastAsia"/>
          <w:b/>
          <w:sz w:val="20"/>
        </w:rPr>
        <w:t>in R</w:t>
      </w:r>
      <w:r w:rsidRPr="00DF1E54">
        <w:rPr>
          <w:b/>
          <w:sz w:val="20"/>
        </w:rPr>
        <w:t xml:space="preserve">el-17 </w:t>
      </w:r>
      <w:r w:rsidR="006E5671">
        <w:rPr>
          <w:rFonts w:hint="eastAsia"/>
          <w:b/>
          <w:sz w:val="20"/>
        </w:rPr>
        <w:t>can be</w:t>
      </w:r>
      <w:r w:rsidRPr="00DF1E54">
        <w:rPr>
          <w:b/>
          <w:sz w:val="20"/>
        </w:rPr>
        <w:t xml:space="preserve"> used as baseline</w:t>
      </w:r>
      <w:r w:rsidRPr="00DF1E54">
        <w:rPr>
          <w:rFonts w:hint="eastAsia"/>
          <w:b/>
          <w:sz w:val="20"/>
        </w:rPr>
        <w:t>.</w:t>
      </w:r>
    </w:p>
    <w:p w:rsidR="00DF1E54" w:rsidRPr="00E865B4" w:rsidRDefault="00DF1E54" w:rsidP="000010B2">
      <w:pPr>
        <w:spacing w:before="0" w:after="120"/>
        <w:rPr>
          <w:sz w:val="20"/>
        </w:rPr>
      </w:pPr>
    </w:p>
    <w:p w:rsidR="003047DB" w:rsidRPr="003047DB" w:rsidRDefault="003047DB" w:rsidP="003047DB">
      <w:pPr>
        <w:spacing w:beforeLines="50" w:before="120" w:after="120"/>
        <w:rPr>
          <w:sz w:val="20"/>
          <w:u w:val="single"/>
        </w:rPr>
      </w:pPr>
      <w:r w:rsidRPr="00C45113">
        <w:rPr>
          <w:b/>
          <w:sz w:val="20"/>
          <w:u w:val="single"/>
        </w:rPr>
        <w:t>Issue 3-3-3:</w:t>
      </w:r>
      <w:r w:rsidRPr="003047DB">
        <w:rPr>
          <w:sz w:val="20"/>
          <w:u w:val="single"/>
        </w:rPr>
        <w:t xml:space="preserve"> Timing advance </w:t>
      </w:r>
    </w:p>
    <w:p w:rsidR="003047DB" w:rsidRPr="003047DB" w:rsidRDefault="003047DB" w:rsidP="003047DB">
      <w:pPr>
        <w:pStyle w:val="afa"/>
        <w:widowControl/>
        <w:numPr>
          <w:ilvl w:val="0"/>
          <w:numId w:val="38"/>
        </w:numPr>
        <w:spacing w:before="0" w:line="240" w:lineRule="auto"/>
        <w:ind w:left="840" w:firstLineChars="0" w:hanging="420"/>
        <w:jc w:val="left"/>
        <w:rPr>
          <w:sz w:val="20"/>
        </w:rPr>
      </w:pPr>
      <w:r w:rsidRPr="003047DB">
        <w:rPr>
          <w:sz w:val="20"/>
        </w:rPr>
        <w:t>FFS on the necessity of considering the open loop TA (UE specific TA if needed) and close loop (TAC based adjustment) for the TA adjustment requirement, like in NTN. (CMCC, Apple, Ericsson, LGE, ZTE)</w:t>
      </w:r>
    </w:p>
    <w:p w:rsidR="003047DB" w:rsidRDefault="003047DB" w:rsidP="003047DB">
      <w:pPr>
        <w:spacing w:beforeLines="50" w:before="120" w:after="120"/>
        <w:rPr>
          <w:sz w:val="20"/>
        </w:rPr>
      </w:pPr>
      <w:r>
        <w:rPr>
          <w:sz w:val="20"/>
        </w:rPr>
        <w:t>A</w:t>
      </w:r>
      <w:r>
        <w:rPr>
          <w:rFonts w:hint="eastAsia"/>
          <w:sz w:val="20"/>
        </w:rPr>
        <w:t xml:space="preserve">s discussed in issue 3-2-1 and 3-2-2, </w:t>
      </w:r>
      <w:r w:rsidRPr="003047DB">
        <w:rPr>
          <w:sz w:val="20"/>
        </w:rPr>
        <w:t>UE specific TA i</w:t>
      </w:r>
      <w:r>
        <w:rPr>
          <w:rFonts w:hint="eastAsia"/>
          <w:sz w:val="20"/>
        </w:rPr>
        <w:t>s</w:t>
      </w:r>
      <w:r w:rsidRPr="003047DB">
        <w:rPr>
          <w:sz w:val="20"/>
        </w:rPr>
        <w:t xml:space="preserve"> needed</w:t>
      </w:r>
      <w:r>
        <w:rPr>
          <w:rFonts w:hint="eastAsia"/>
          <w:sz w:val="20"/>
        </w:rPr>
        <w:t>. The open loop TA and close loop TA are necessity for TAG UE.</w:t>
      </w:r>
    </w:p>
    <w:p w:rsidR="003047DB" w:rsidRPr="004B70D6" w:rsidRDefault="003047DB" w:rsidP="000010B2">
      <w:pPr>
        <w:spacing w:before="0" w:after="120"/>
        <w:rPr>
          <w:b/>
          <w:sz w:val="20"/>
        </w:rPr>
      </w:pPr>
      <w:r w:rsidRPr="004B70D6">
        <w:rPr>
          <w:rFonts w:hint="eastAsia"/>
          <w:b/>
          <w:sz w:val="20"/>
        </w:rPr>
        <w:t>Proposal 6: The open loop TA (</w:t>
      </w:r>
      <w:r w:rsidRPr="004B70D6">
        <w:rPr>
          <w:b/>
          <w:sz w:val="20"/>
          <w:szCs w:val="24"/>
        </w:rPr>
        <w:t>UE specific TA</w:t>
      </w:r>
      <w:r w:rsidRPr="004B70D6">
        <w:rPr>
          <w:rFonts w:hint="eastAsia"/>
          <w:b/>
          <w:sz w:val="20"/>
        </w:rPr>
        <w:t>) and close loop TA (</w:t>
      </w:r>
      <w:r w:rsidRPr="004B70D6">
        <w:rPr>
          <w:b/>
          <w:sz w:val="20"/>
          <w:szCs w:val="24"/>
        </w:rPr>
        <w:t>TAC based adjustment</w:t>
      </w:r>
      <w:r w:rsidRPr="004B70D6">
        <w:rPr>
          <w:rFonts w:hint="eastAsia"/>
          <w:b/>
          <w:sz w:val="20"/>
        </w:rPr>
        <w:t>) are necessity for TAG UE.</w:t>
      </w:r>
    </w:p>
    <w:p w:rsidR="003047DB" w:rsidRDefault="003047DB" w:rsidP="000010B2">
      <w:pPr>
        <w:spacing w:before="0" w:after="120"/>
        <w:rPr>
          <w:sz w:val="20"/>
        </w:rPr>
      </w:pPr>
    </w:p>
    <w:p w:rsidR="004B70D6" w:rsidRPr="004B70D6" w:rsidRDefault="004B70D6" w:rsidP="004B70D6">
      <w:pPr>
        <w:spacing w:beforeLines="50" w:before="120" w:after="120"/>
        <w:rPr>
          <w:sz w:val="20"/>
          <w:u w:val="single"/>
        </w:rPr>
      </w:pPr>
      <w:r w:rsidRPr="00C45113">
        <w:rPr>
          <w:b/>
          <w:sz w:val="20"/>
          <w:u w:val="single"/>
        </w:rPr>
        <w:t>Issue 3-3-4:</w:t>
      </w:r>
      <w:r w:rsidRPr="004B70D6">
        <w:rPr>
          <w:sz w:val="20"/>
          <w:u w:val="single"/>
        </w:rPr>
        <w:t xml:space="preserve"> Cell phase synchronization accuracy</w:t>
      </w:r>
    </w:p>
    <w:p w:rsidR="004B70D6" w:rsidRPr="004B70D6" w:rsidRDefault="004B70D6" w:rsidP="004B70D6">
      <w:pPr>
        <w:pStyle w:val="afa"/>
        <w:widowControl/>
        <w:numPr>
          <w:ilvl w:val="0"/>
          <w:numId w:val="38"/>
        </w:numPr>
        <w:spacing w:before="0" w:line="240" w:lineRule="auto"/>
        <w:ind w:left="840" w:firstLineChars="0" w:hanging="420"/>
        <w:jc w:val="left"/>
        <w:rPr>
          <w:sz w:val="20"/>
        </w:rPr>
      </w:pPr>
      <w:r w:rsidRPr="004B70D6">
        <w:rPr>
          <w:sz w:val="20"/>
        </w:rPr>
        <w:t>Cell phase synchronization accuracy will be defined for ATG, the legacy TN requirement can be the baseline</w:t>
      </w:r>
    </w:p>
    <w:p w:rsidR="004B70D6" w:rsidRPr="004B70D6" w:rsidRDefault="004B70D6" w:rsidP="004B70D6">
      <w:pPr>
        <w:pStyle w:val="afa"/>
        <w:widowControl/>
        <w:numPr>
          <w:ilvl w:val="0"/>
          <w:numId w:val="48"/>
        </w:numPr>
        <w:spacing w:before="0" w:line="240" w:lineRule="auto"/>
        <w:ind w:firstLineChars="0"/>
        <w:jc w:val="left"/>
        <w:rPr>
          <w:sz w:val="20"/>
        </w:rPr>
      </w:pPr>
      <w:r w:rsidRPr="004B70D6">
        <w:rPr>
          <w:sz w:val="20"/>
        </w:rPr>
        <w:t>FFS whether to tighten the requirements or not</w:t>
      </w:r>
    </w:p>
    <w:p w:rsidR="004B70D6" w:rsidRDefault="004B70D6" w:rsidP="004B70D6">
      <w:pPr>
        <w:spacing w:beforeLines="50" w:before="120" w:after="120"/>
        <w:rPr>
          <w:sz w:val="20"/>
        </w:rPr>
      </w:pPr>
      <w:r>
        <w:rPr>
          <w:sz w:val="20"/>
        </w:rPr>
        <w:t>T</w:t>
      </w:r>
      <w:r>
        <w:rPr>
          <w:rFonts w:hint="eastAsia"/>
          <w:sz w:val="20"/>
        </w:rPr>
        <w:t>he necessity to tighten the requirements for cell phase synchronization accuracy is not seen. T</w:t>
      </w:r>
      <w:r w:rsidRPr="004B70D6">
        <w:rPr>
          <w:sz w:val="20"/>
          <w:szCs w:val="24"/>
        </w:rPr>
        <w:t>he legacy TN requirement</w:t>
      </w:r>
      <w:r w:rsidRPr="004B70D6">
        <w:rPr>
          <w:rFonts w:hint="eastAsia"/>
          <w:sz w:val="20"/>
        </w:rPr>
        <w:t xml:space="preserve"> </w:t>
      </w:r>
      <w:r>
        <w:rPr>
          <w:rFonts w:hint="eastAsia"/>
          <w:sz w:val="20"/>
        </w:rPr>
        <w:t>for cell phase synchronization accuracy can be reused.</w:t>
      </w:r>
    </w:p>
    <w:p w:rsidR="004B70D6" w:rsidRPr="004B70D6" w:rsidRDefault="004B70D6" w:rsidP="000010B2">
      <w:pPr>
        <w:spacing w:before="0" w:after="120"/>
        <w:rPr>
          <w:b/>
          <w:sz w:val="20"/>
        </w:rPr>
      </w:pPr>
      <w:r w:rsidRPr="004B70D6">
        <w:rPr>
          <w:rFonts w:hint="eastAsia"/>
          <w:b/>
          <w:sz w:val="20"/>
        </w:rPr>
        <w:t>Proposal 7: T</w:t>
      </w:r>
      <w:r w:rsidRPr="004B70D6">
        <w:rPr>
          <w:b/>
          <w:sz w:val="20"/>
          <w:szCs w:val="24"/>
        </w:rPr>
        <w:t>he legacy TN requirement</w:t>
      </w:r>
      <w:r w:rsidRPr="004B70D6">
        <w:rPr>
          <w:rFonts w:hint="eastAsia"/>
          <w:b/>
          <w:sz w:val="20"/>
        </w:rPr>
        <w:t xml:space="preserve"> for cell phase synchronization accuracy can be reused.</w:t>
      </w:r>
    </w:p>
    <w:p w:rsidR="003047DB" w:rsidRDefault="003047DB" w:rsidP="000010B2">
      <w:pPr>
        <w:spacing w:before="0" w:after="120"/>
        <w:rPr>
          <w:sz w:val="20"/>
        </w:rPr>
      </w:pPr>
    </w:p>
    <w:p w:rsidR="004B70D6" w:rsidRPr="004B70D6" w:rsidRDefault="004B70D6" w:rsidP="004B70D6">
      <w:pPr>
        <w:spacing w:beforeLines="50" w:before="120" w:after="120"/>
        <w:rPr>
          <w:sz w:val="20"/>
          <w:u w:val="single"/>
        </w:rPr>
      </w:pPr>
      <w:r w:rsidRPr="00C45113">
        <w:rPr>
          <w:b/>
          <w:sz w:val="20"/>
          <w:u w:val="single"/>
        </w:rPr>
        <w:t>Issue 3-3-5:</w:t>
      </w:r>
      <w:r w:rsidRPr="004B70D6">
        <w:rPr>
          <w:sz w:val="20"/>
          <w:u w:val="single"/>
        </w:rPr>
        <w:t xml:space="preserve"> </w:t>
      </w:r>
      <w:proofErr w:type="spellStart"/>
      <w:r w:rsidRPr="004B0EAF">
        <w:rPr>
          <w:i/>
          <w:sz w:val="20"/>
          <w:u w:val="single"/>
        </w:rPr>
        <w:t>deriveSSB-IndexFromCell</w:t>
      </w:r>
      <w:proofErr w:type="spellEnd"/>
      <w:r w:rsidRPr="004B70D6">
        <w:rPr>
          <w:sz w:val="20"/>
          <w:u w:val="single"/>
        </w:rPr>
        <w:t xml:space="preserve"> tolerance</w:t>
      </w:r>
    </w:p>
    <w:p w:rsidR="004B70D6" w:rsidRPr="004175EF" w:rsidRDefault="004B70D6" w:rsidP="004175EF">
      <w:pPr>
        <w:pStyle w:val="afa"/>
        <w:widowControl/>
        <w:numPr>
          <w:ilvl w:val="0"/>
          <w:numId w:val="38"/>
        </w:numPr>
        <w:spacing w:before="0" w:line="240" w:lineRule="auto"/>
        <w:ind w:left="840" w:firstLineChars="0" w:hanging="420"/>
        <w:jc w:val="left"/>
        <w:rPr>
          <w:sz w:val="20"/>
        </w:rPr>
      </w:pPr>
      <w:r w:rsidRPr="004175EF">
        <w:rPr>
          <w:sz w:val="20"/>
        </w:rPr>
        <w:lastRenderedPageBreak/>
        <w:t>Option 1: Need defined RRM requirements for ATG UE. (Apple, CMCC, ZTE)</w:t>
      </w:r>
    </w:p>
    <w:p w:rsidR="004B70D6" w:rsidRPr="004175EF" w:rsidRDefault="004B70D6" w:rsidP="004175EF">
      <w:pPr>
        <w:pStyle w:val="afa"/>
        <w:widowControl/>
        <w:numPr>
          <w:ilvl w:val="0"/>
          <w:numId w:val="48"/>
        </w:numPr>
        <w:spacing w:before="0" w:line="240" w:lineRule="auto"/>
        <w:ind w:firstLineChars="0"/>
        <w:jc w:val="left"/>
        <w:rPr>
          <w:sz w:val="20"/>
        </w:rPr>
      </w:pPr>
      <w:r w:rsidRPr="004175EF">
        <w:rPr>
          <w:sz w:val="20"/>
        </w:rPr>
        <w:t>Option 1-1: The time misalignment tolerance for ‘</w:t>
      </w:r>
      <w:proofErr w:type="spellStart"/>
      <w:r w:rsidRPr="004175EF">
        <w:rPr>
          <w:sz w:val="20"/>
        </w:rPr>
        <w:t>deriveSSB-IndexFromCell</w:t>
      </w:r>
      <w:proofErr w:type="spellEnd"/>
      <w:r w:rsidRPr="004175EF">
        <w:rPr>
          <w:sz w:val="20"/>
        </w:rPr>
        <w:t>= true’ shall be revisited due to the extreme large radius of ATG cell. (Apple, LGE)</w:t>
      </w:r>
    </w:p>
    <w:p w:rsidR="004B70D6" w:rsidRPr="004175EF" w:rsidRDefault="004B70D6" w:rsidP="004175EF">
      <w:pPr>
        <w:pStyle w:val="afa"/>
        <w:widowControl/>
        <w:numPr>
          <w:ilvl w:val="0"/>
          <w:numId w:val="48"/>
        </w:numPr>
        <w:spacing w:before="0" w:line="240" w:lineRule="auto"/>
        <w:ind w:firstLineChars="0"/>
        <w:jc w:val="left"/>
        <w:rPr>
          <w:sz w:val="20"/>
        </w:rPr>
      </w:pPr>
      <w:r w:rsidRPr="004175EF">
        <w:rPr>
          <w:sz w:val="20"/>
        </w:rPr>
        <w:t>Option 1-2: The legacy TN requirement can be reused (CMCC)</w:t>
      </w:r>
    </w:p>
    <w:p w:rsidR="004B70D6" w:rsidRPr="004175EF" w:rsidRDefault="004B70D6" w:rsidP="004175EF">
      <w:pPr>
        <w:pStyle w:val="afa"/>
        <w:widowControl/>
        <w:numPr>
          <w:ilvl w:val="0"/>
          <w:numId w:val="48"/>
        </w:numPr>
        <w:spacing w:before="0" w:line="240" w:lineRule="auto"/>
        <w:ind w:firstLineChars="0"/>
        <w:jc w:val="left"/>
        <w:rPr>
          <w:sz w:val="20"/>
        </w:rPr>
      </w:pPr>
      <w:r w:rsidRPr="004175EF">
        <w:rPr>
          <w:sz w:val="20"/>
        </w:rPr>
        <w:t>Option 1-3: The propagation delay different may impact the tolerance. FFS details. (HW, Ericsson)</w:t>
      </w:r>
    </w:p>
    <w:p w:rsidR="004B70D6" w:rsidRPr="004175EF" w:rsidRDefault="004B70D6" w:rsidP="004175EF">
      <w:pPr>
        <w:pStyle w:val="afa"/>
        <w:widowControl/>
        <w:numPr>
          <w:ilvl w:val="0"/>
          <w:numId w:val="38"/>
        </w:numPr>
        <w:spacing w:before="0" w:line="240" w:lineRule="auto"/>
        <w:ind w:left="840" w:firstLineChars="0" w:hanging="420"/>
        <w:jc w:val="left"/>
        <w:rPr>
          <w:sz w:val="20"/>
        </w:rPr>
      </w:pPr>
      <w:r w:rsidRPr="004175EF">
        <w:rPr>
          <w:sz w:val="20"/>
        </w:rPr>
        <w:t>Option 2: Not applicable for R18 ATG (CATT)</w:t>
      </w:r>
    </w:p>
    <w:p w:rsidR="004B70D6" w:rsidRDefault="004B70D6" w:rsidP="004B70D6">
      <w:pPr>
        <w:spacing w:beforeLines="50" w:before="120" w:after="120"/>
        <w:rPr>
          <w:sz w:val="20"/>
        </w:rPr>
      </w:pPr>
      <w:r>
        <w:rPr>
          <w:sz w:val="20"/>
        </w:rPr>
        <w:t>W</w:t>
      </w:r>
      <w:r>
        <w:rPr>
          <w:rFonts w:hint="eastAsia"/>
          <w:sz w:val="20"/>
        </w:rPr>
        <w:t xml:space="preserve">e think the CA and DC will not </w:t>
      </w:r>
      <w:r w:rsidR="004175EF">
        <w:rPr>
          <w:rFonts w:hint="eastAsia"/>
          <w:sz w:val="20"/>
        </w:rPr>
        <w:t xml:space="preserve">be </w:t>
      </w:r>
      <w:r>
        <w:rPr>
          <w:rFonts w:hint="eastAsia"/>
          <w:sz w:val="20"/>
        </w:rPr>
        <w:t>considered for Rel-18</w:t>
      </w:r>
      <w:r w:rsidRPr="004B70D6">
        <w:rPr>
          <w:rFonts w:hint="eastAsia"/>
          <w:sz w:val="20"/>
        </w:rPr>
        <w:t xml:space="preserve"> </w:t>
      </w:r>
      <w:r>
        <w:rPr>
          <w:rFonts w:hint="eastAsia"/>
          <w:sz w:val="20"/>
        </w:rPr>
        <w:t xml:space="preserve">ATG. </w:t>
      </w:r>
      <w:r>
        <w:rPr>
          <w:sz w:val="20"/>
        </w:rPr>
        <w:t>T</w:t>
      </w:r>
      <w:r>
        <w:rPr>
          <w:rFonts w:hint="eastAsia"/>
          <w:sz w:val="20"/>
        </w:rPr>
        <w:t xml:space="preserve">he feature of </w:t>
      </w:r>
      <w:proofErr w:type="spellStart"/>
      <w:r w:rsidR="004175EF" w:rsidRPr="004B0EAF">
        <w:rPr>
          <w:i/>
          <w:sz w:val="20"/>
          <w:u w:val="single"/>
        </w:rPr>
        <w:t>deriveSSB-IndexFromCell</w:t>
      </w:r>
      <w:proofErr w:type="spellEnd"/>
      <w:r>
        <w:rPr>
          <w:rFonts w:hint="eastAsia"/>
          <w:sz w:val="20"/>
        </w:rPr>
        <w:t xml:space="preserve"> </w:t>
      </w:r>
      <w:r w:rsidR="004175EF">
        <w:rPr>
          <w:rFonts w:hint="eastAsia"/>
          <w:sz w:val="20"/>
        </w:rPr>
        <w:t>may not be considered in Rel-18, or</w:t>
      </w:r>
      <w:r w:rsidR="004175EF" w:rsidRPr="004175EF">
        <w:rPr>
          <w:sz w:val="20"/>
          <w:szCs w:val="20"/>
        </w:rPr>
        <w:t xml:space="preserve"> </w:t>
      </w:r>
      <w:r w:rsidR="004175EF">
        <w:rPr>
          <w:rFonts w:hint="eastAsia"/>
          <w:sz w:val="20"/>
          <w:szCs w:val="20"/>
        </w:rPr>
        <w:t>t</w:t>
      </w:r>
      <w:r w:rsidR="004175EF" w:rsidRPr="00BB712F">
        <w:rPr>
          <w:sz w:val="20"/>
          <w:szCs w:val="20"/>
        </w:rPr>
        <w:t>he legacy TN requirement can be reused</w:t>
      </w:r>
      <w:r w:rsidR="004175EF">
        <w:rPr>
          <w:rFonts w:hint="eastAsia"/>
          <w:sz w:val="20"/>
        </w:rPr>
        <w:t>.</w:t>
      </w:r>
    </w:p>
    <w:p w:rsidR="004B70D6" w:rsidRPr="004175EF" w:rsidRDefault="004175EF" w:rsidP="000010B2">
      <w:pPr>
        <w:spacing w:before="0" w:after="120"/>
        <w:rPr>
          <w:b/>
          <w:sz w:val="20"/>
        </w:rPr>
      </w:pPr>
      <w:r w:rsidRPr="004175EF">
        <w:rPr>
          <w:rFonts w:hint="eastAsia"/>
          <w:b/>
          <w:sz w:val="20"/>
        </w:rPr>
        <w:t xml:space="preserve">Proposal 8: Not </w:t>
      </w:r>
      <w:r w:rsidR="004B0EAF">
        <w:rPr>
          <w:rFonts w:hint="eastAsia"/>
          <w:b/>
          <w:sz w:val="20"/>
        </w:rPr>
        <w:t>to define</w:t>
      </w:r>
      <w:r w:rsidRPr="004175EF">
        <w:rPr>
          <w:rFonts w:hint="eastAsia"/>
          <w:b/>
          <w:sz w:val="20"/>
        </w:rPr>
        <w:t xml:space="preserve"> </w:t>
      </w:r>
      <w:proofErr w:type="spellStart"/>
      <w:r w:rsidRPr="004B0EAF">
        <w:rPr>
          <w:b/>
          <w:i/>
          <w:sz w:val="20"/>
        </w:rPr>
        <w:t>deriveSSB-IndexFromCell</w:t>
      </w:r>
      <w:proofErr w:type="spellEnd"/>
      <w:r w:rsidRPr="004175EF">
        <w:rPr>
          <w:b/>
          <w:sz w:val="20"/>
        </w:rPr>
        <w:t xml:space="preserve"> tolerance</w:t>
      </w:r>
      <w:r w:rsidR="006E5671">
        <w:rPr>
          <w:rFonts w:hint="eastAsia"/>
          <w:b/>
          <w:sz w:val="20"/>
        </w:rPr>
        <w:t xml:space="preserve"> in </w:t>
      </w:r>
      <w:proofErr w:type="gramStart"/>
      <w:r w:rsidR="006E5671">
        <w:rPr>
          <w:rFonts w:hint="eastAsia"/>
          <w:b/>
          <w:sz w:val="20"/>
        </w:rPr>
        <w:t>Rel-</w:t>
      </w:r>
      <w:r w:rsidRPr="004175EF">
        <w:rPr>
          <w:rFonts w:hint="eastAsia"/>
          <w:b/>
          <w:sz w:val="20"/>
        </w:rPr>
        <w:t>18,</w:t>
      </w:r>
      <w:proofErr w:type="gramEnd"/>
      <w:r w:rsidRPr="004175EF">
        <w:rPr>
          <w:rFonts w:hint="eastAsia"/>
          <w:b/>
          <w:sz w:val="20"/>
        </w:rPr>
        <w:t xml:space="preserve"> or </w:t>
      </w:r>
      <w:r w:rsidR="006E5671" w:rsidRPr="006E5671">
        <w:rPr>
          <w:b/>
          <w:sz w:val="20"/>
        </w:rPr>
        <w:t>the legacy TN requirement can be reused</w:t>
      </w:r>
      <w:r w:rsidRPr="004175EF">
        <w:rPr>
          <w:rFonts w:hint="eastAsia"/>
          <w:b/>
          <w:sz w:val="20"/>
        </w:rPr>
        <w:t>.</w:t>
      </w:r>
    </w:p>
    <w:p w:rsidR="004B70D6" w:rsidRDefault="004B70D6" w:rsidP="000010B2">
      <w:pPr>
        <w:spacing w:before="0" w:after="120"/>
        <w:rPr>
          <w:sz w:val="20"/>
        </w:rPr>
      </w:pPr>
    </w:p>
    <w:p w:rsidR="00383966" w:rsidRPr="00383966" w:rsidRDefault="00383966" w:rsidP="00383966">
      <w:pPr>
        <w:spacing w:beforeLines="50" w:before="120" w:after="120"/>
        <w:rPr>
          <w:sz w:val="20"/>
          <w:u w:val="single"/>
        </w:rPr>
      </w:pPr>
      <w:r w:rsidRPr="00CB303B">
        <w:rPr>
          <w:b/>
          <w:sz w:val="20"/>
          <w:u w:val="single"/>
        </w:rPr>
        <w:t>Issue 6-1-1:</w:t>
      </w:r>
      <w:r w:rsidRPr="00383966">
        <w:rPr>
          <w:sz w:val="20"/>
          <w:u w:val="single"/>
        </w:rPr>
        <w:t xml:space="preserve"> How to involve ATG RRM core requirements in TS38.133</w:t>
      </w:r>
    </w:p>
    <w:p w:rsidR="00383966" w:rsidRPr="00383966" w:rsidRDefault="00383966" w:rsidP="00383966">
      <w:pPr>
        <w:pStyle w:val="afa"/>
        <w:widowControl/>
        <w:numPr>
          <w:ilvl w:val="0"/>
          <w:numId w:val="38"/>
        </w:numPr>
        <w:spacing w:before="0" w:line="240" w:lineRule="auto"/>
        <w:ind w:left="840" w:firstLineChars="0" w:hanging="420"/>
        <w:jc w:val="left"/>
        <w:rPr>
          <w:sz w:val="20"/>
        </w:rPr>
      </w:pPr>
      <w:r w:rsidRPr="00383966">
        <w:rPr>
          <w:sz w:val="20"/>
        </w:rPr>
        <w:t>Option 1: The RRM requirements for ATG UE can be defined in new sections of section number with suffix D in specification.</w:t>
      </w:r>
    </w:p>
    <w:p w:rsidR="00383966" w:rsidRPr="00383966" w:rsidRDefault="00383966" w:rsidP="00383966">
      <w:pPr>
        <w:pStyle w:val="afa"/>
        <w:widowControl/>
        <w:numPr>
          <w:ilvl w:val="0"/>
          <w:numId w:val="38"/>
        </w:numPr>
        <w:spacing w:before="0" w:line="240" w:lineRule="auto"/>
        <w:ind w:left="840" w:firstLineChars="0" w:hanging="420"/>
        <w:jc w:val="left"/>
        <w:rPr>
          <w:sz w:val="20"/>
        </w:rPr>
      </w:pPr>
      <w:r w:rsidRPr="00383966">
        <w:rPr>
          <w:sz w:val="20"/>
        </w:rPr>
        <w:t>Option 2: Add ATG related requirements in the current corresponding section, similar as HST.</w:t>
      </w:r>
    </w:p>
    <w:p w:rsidR="00383966" w:rsidRDefault="00383966" w:rsidP="00383966">
      <w:pPr>
        <w:spacing w:beforeLines="50" w:before="120" w:after="120"/>
        <w:rPr>
          <w:sz w:val="20"/>
        </w:rPr>
      </w:pPr>
      <w:r>
        <w:rPr>
          <w:sz w:val="20"/>
        </w:rPr>
        <w:t>B</w:t>
      </w:r>
      <w:r>
        <w:rPr>
          <w:rFonts w:hint="eastAsia"/>
          <w:sz w:val="20"/>
        </w:rPr>
        <w:t xml:space="preserve">y our </w:t>
      </w:r>
      <w:r w:rsidR="001C0D6F">
        <w:rPr>
          <w:rFonts w:hint="eastAsia"/>
          <w:sz w:val="20"/>
        </w:rPr>
        <w:t xml:space="preserve">current </w:t>
      </w:r>
      <w:r>
        <w:rPr>
          <w:rFonts w:hint="eastAsia"/>
          <w:sz w:val="20"/>
        </w:rPr>
        <w:t>understanding, most legacy TN RRM requirements can be reused for ATG UE</w:t>
      </w:r>
      <w:r w:rsidR="001C0D6F">
        <w:rPr>
          <w:rFonts w:hint="eastAsia"/>
          <w:sz w:val="20"/>
        </w:rPr>
        <w:t xml:space="preserve"> </w:t>
      </w:r>
      <w:r>
        <w:rPr>
          <w:rFonts w:hint="eastAsia"/>
          <w:sz w:val="20"/>
        </w:rPr>
        <w:t xml:space="preserve">except </w:t>
      </w:r>
      <w:r w:rsidR="001C0D6F">
        <w:rPr>
          <w:rFonts w:hint="eastAsia"/>
          <w:sz w:val="20"/>
        </w:rPr>
        <w:t xml:space="preserve">requirements for initial transmit timing error due to UE </w:t>
      </w:r>
      <w:r>
        <w:rPr>
          <w:rFonts w:hint="eastAsia"/>
          <w:sz w:val="20"/>
        </w:rPr>
        <w:t>transmit timing and frequency pre-compensation</w:t>
      </w:r>
      <w:r w:rsidR="001C0D6F">
        <w:rPr>
          <w:rFonts w:hint="eastAsia"/>
          <w:sz w:val="20"/>
        </w:rPr>
        <w:t xml:space="preserve"> is </w:t>
      </w:r>
      <w:r w:rsidR="001C0D6F">
        <w:rPr>
          <w:sz w:val="20"/>
        </w:rPr>
        <w:t>necessary</w:t>
      </w:r>
      <w:r>
        <w:rPr>
          <w:rFonts w:hint="eastAsia"/>
          <w:sz w:val="20"/>
        </w:rPr>
        <w:t xml:space="preserve">, and the measurement requirements </w:t>
      </w:r>
      <w:r w:rsidR="001C0D6F">
        <w:rPr>
          <w:rFonts w:hint="eastAsia"/>
          <w:sz w:val="20"/>
        </w:rPr>
        <w:t xml:space="preserve">may be defined refer to requirements for </w:t>
      </w:r>
      <w:r>
        <w:rPr>
          <w:rFonts w:hint="eastAsia"/>
          <w:sz w:val="20"/>
        </w:rPr>
        <w:t xml:space="preserve">HST. </w:t>
      </w:r>
      <w:r w:rsidR="001C0D6F">
        <w:rPr>
          <w:sz w:val="20"/>
        </w:rPr>
        <w:t>I</w:t>
      </w:r>
      <w:r w:rsidR="001C0D6F">
        <w:rPr>
          <w:rFonts w:hint="eastAsia"/>
          <w:sz w:val="20"/>
        </w:rPr>
        <w:t xml:space="preserve">t should be </w:t>
      </w:r>
      <w:r w:rsidR="001C0D6F" w:rsidRPr="001C0D6F">
        <w:rPr>
          <w:sz w:val="20"/>
        </w:rPr>
        <w:t>applicable</w:t>
      </w:r>
      <w:r w:rsidR="001C0D6F">
        <w:rPr>
          <w:rFonts w:hint="eastAsia"/>
          <w:sz w:val="20"/>
        </w:rPr>
        <w:t xml:space="preserve"> that add</w:t>
      </w:r>
      <w:r w:rsidR="001C0D6F" w:rsidRPr="001C0D6F">
        <w:rPr>
          <w:sz w:val="20"/>
          <w:szCs w:val="24"/>
        </w:rPr>
        <w:t xml:space="preserve"> </w:t>
      </w:r>
      <w:r w:rsidR="001C0D6F" w:rsidRPr="00383966">
        <w:rPr>
          <w:sz w:val="20"/>
          <w:szCs w:val="24"/>
        </w:rPr>
        <w:t>ATG related requirements in the current corresponding section, similar as HST</w:t>
      </w:r>
      <w:r w:rsidR="001C0D6F">
        <w:rPr>
          <w:rFonts w:hint="eastAsia"/>
          <w:sz w:val="20"/>
          <w:szCs w:val="24"/>
        </w:rPr>
        <w:t>.</w:t>
      </w:r>
    </w:p>
    <w:p w:rsidR="00E865B4" w:rsidRDefault="00E865B4" w:rsidP="00E865B4">
      <w:pPr>
        <w:spacing w:before="0" w:after="120"/>
        <w:rPr>
          <w:b/>
          <w:sz w:val="20"/>
          <w:szCs w:val="24"/>
        </w:rPr>
      </w:pPr>
      <w:r w:rsidRPr="00A83AC4">
        <w:rPr>
          <w:rFonts w:hint="eastAsia"/>
          <w:b/>
          <w:sz w:val="20"/>
        </w:rPr>
        <w:t xml:space="preserve">Observation </w:t>
      </w:r>
      <w:r>
        <w:rPr>
          <w:rFonts w:hint="eastAsia"/>
          <w:b/>
          <w:sz w:val="20"/>
        </w:rPr>
        <w:t>3</w:t>
      </w:r>
      <w:r w:rsidRPr="00A83AC4">
        <w:rPr>
          <w:rFonts w:hint="eastAsia"/>
          <w:b/>
          <w:sz w:val="20"/>
        </w:rPr>
        <w:t xml:space="preserve">: </w:t>
      </w:r>
      <w:r>
        <w:rPr>
          <w:rFonts w:hint="eastAsia"/>
          <w:b/>
          <w:sz w:val="20"/>
        </w:rPr>
        <w:t xml:space="preserve">Option 2 </w:t>
      </w:r>
      <w:r w:rsidRPr="00E865B4">
        <w:rPr>
          <w:b/>
          <w:sz w:val="20"/>
        </w:rPr>
        <w:t>should be applicable</w:t>
      </w:r>
      <w:r>
        <w:rPr>
          <w:rFonts w:hint="eastAsia"/>
          <w:b/>
          <w:sz w:val="20"/>
        </w:rPr>
        <w:t>, i.e.</w:t>
      </w:r>
      <w:r w:rsidRPr="00E865B4">
        <w:rPr>
          <w:b/>
          <w:sz w:val="20"/>
        </w:rPr>
        <w:t xml:space="preserve"> add ATG related requirements in the current corresponding section, similar as HST.</w:t>
      </w:r>
    </w:p>
    <w:p w:rsidR="00AA0578" w:rsidRPr="00FB2234" w:rsidRDefault="00AA0578" w:rsidP="001606B6">
      <w:pPr>
        <w:spacing w:before="0" w:after="120"/>
        <w:jc w:val="left"/>
        <w:rPr>
          <w:sz w:val="20"/>
        </w:rPr>
      </w:pPr>
    </w:p>
    <w:bookmarkEnd w:id="6"/>
    <w:bookmarkEnd w:id="7"/>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010B2">
      <w:pPr>
        <w:spacing w:before="0" w:after="120"/>
        <w:rPr>
          <w:sz w:val="20"/>
        </w:rPr>
      </w:pPr>
      <w:r>
        <w:rPr>
          <w:sz w:val="20"/>
        </w:rPr>
        <w:t>T</w:t>
      </w:r>
      <w:r>
        <w:rPr>
          <w:rFonts w:hint="eastAsia"/>
          <w:sz w:val="20"/>
        </w:rPr>
        <w:t xml:space="preserve">his document discussed </w:t>
      </w:r>
      <w:r w:rsidR="00E865B4">
        <w:rPr>
          <w:rFonts w:hint="eastAsia"/>
          <w:sz w:val="20"/>
        </w:rPr>
        <w:t xml:space="preserve">some </w:t>
      </w:r>
      <w:r w:rsidR="00C41C31">
        <w:rPr>
          <w:rFonts w:hint="eastAsia"/>
          <w:sz w:val="20"/>
        </w:rPr>
        <w:t xml:space="preserve">issues for </w:t>
      </w:r>
      <w:r w:rsidR="00AB1D88">
        <w:rPr>
          <w:rFonts w:hint="eastAsia"/>
          <w:sz w:val="20"/>
        </w:rPr>
        <w:t>ATG RRM requirements</w:t>
      </w:r>
      <w:r>
        <w:rPr>
          <w:rFonts w:hint="eastAsia"/>
          <w:sz w:val="20"/>
        </w:rPr>
        <w:t xml:space="preserve"> and presented following </w:t>
      </w:r>
      <w:r w:rsidR="00AB1D88">
        <w:rPr>
          <w:rFonts w:hint="eastAsia"/>
          <w:sz w:val="20"/>
        </w:rPr>
        <w:t>observation</w:t>
      </w:r>
      <w:r>
        <w:rPr>
          <w:rFonts w:hint="eastAsia"/>
          <w:sz w:val="20"/>
        </w:rPr>
        <w:t>s</w:t>
      </w:r>
      <w:r w:rsidR="00E865B4">
        <w:rPr>
          <w:rFonts w:hint="eastAsia"/>
          <w:sz w:val="20"/>
        </w:rPr>
        <w:t xml:space="preserve"> and proposals</w:t>
      </w:r>
      <w:r>
        <w:rPr>
          <w:rFonts w:hint="eastAsia"/>
          <w:sz w:val="20"/>
        </w:rPr>
        <w:t>:</w:t>
      </w:r>
    </w:p>
    <w:p w:rsidR="00E865B4" w:rsidRDefault="00E865B4" w:rsidP="00E865B4">
      <w:pPr>
        <w:spacing w:before="0" w:after="120"/>
        <w:rPr>
          <w:b/>
          <w:sz w:val="20"/>
        </w:rPr>
      </w:pPr>
      <w:r w:rsidRPr="00F75051">
        <w:rPr>
          <w:rFonts w:hint="eastAsia"/>
          <w:b/>
          <w:sz w:val="20"/>
        </w:rPr>
        <w:t xml:space="preserve">Observation 1: The radio resource </w:t>
      </w:r>
      <w:r w:rsidRPr="00F75051">
        <w:rPr>
          <w:b/>
          <w:sz w:val="20"/>
        </w:rPr>
        <w:t>efficiency</w:t>
      </w:r>
      <w:r w:rsidRPr="00F75051">
        <w:rPr>
          <w:rFonts w:hint="eastAsia"/>
          <w:b/>
          <w:sz w:val="20"/>
        </w:rPr>
        <w:t xml:space="preserve"> will be </w:t>
      </w:r>
      <w:r w:rsidR="004B0EAF" w:rsidRPr="004B0EAF">
        <w:rPr>
          <w:b/>
          <w:sz w:val="20"/>
        </w:rPr>
        <w:t>low</w:t>
      </w:r>
      <w:r w:rsidR="004B0EAF">
        <w:rPr>
          <w:rFonts w:hint="eastAsia"/>
          <w:b/>
          <w:sz w:val="20"/>
        </w:rPr>
        <w:t>,</w:t>
      </w:r>
      <w:r w:rsidR="004B0EAF" w:rsidRPr="00F75051">
        <w:rPr>
          <w:rFonts w:hint="eastAsia"/>
          <w:b/>
          <w:sz w:val="20"/>
        </w:rPr>
        <w:t xml:space="preserve"> </w:t>
      </w:r>
      <w:r w:rsidR="004B0EAF">
        <w:rPr>
          <w:rFonts w:hint="eastAsia"/>
          <w:b/>
          <w:sz w:val="20"/>
        </w:rPr>
        <w:t>i</w:t>
      </w:r>
      <w:r w:rsidR="004B0EAF" w:rsidRPr="00F75051">
        <w:rPr>
          <w:rFonts w:hint="eastAsia"/>
          <w:b/>
          <w:sz w:val="20"/>
        </w:rPr>
        <w:t>t</w:t>
      </w:r>
      <w:r w:rsidRPr="00F75051">
        <w:rPr>
          <w:rFonts w:hint="eastAsia"/>
          <w:b/>
          <w:sz w:val="20"/>
        </w:rPr>
        <w:t xml:space="preserve"> should be decided by operator whether the TDD band is used for ATG operation.</w:t>
      </w:r>
    </w:p>
    <w:p w:rsidR="00E865B4" w:rsidRDefault="00E865B4" w:rsidP="00E865B4">
      <w:pPr>
        <w:spacing w:before="0" w:after="120"/>
        <w:rPr>
          <w:b/>
          <w:sz w:val="20"/>
          <w:szCs w:val="24"/>
        </w:rPr>
      </w:pPr>
      <w:r w:rsidRPr="00A83AC4">
        <w:rPr>
          <w:rFonts w:hint="eastAsia"/>
          <w:b/>
          <w:sz w:val="20"/>
        </w:rPr>
        <w:t xml:space="preserve">Observation 2: The UE assistance information, at least </w:t>
      </w:r>
      <w:r w:rsidRPr="00A83AC4">
        <w:rPr>
          <w:b/>
          <w:sz w:val="20"/>
          <w:szCs w:val="24"/>
        </w:rPr>
        <w:t>altitude, location, velocity</w:t>
      </w:r>
      <w:r w:rsidRPr="00A83AC4">
        <w:rPr>
          <w:rFonts w:hint="eastAsia"/>
          <w:b/>
          <w:sz w:val="20"/>
          <w:szCs w:val="24"/>
        </w:rPr>
        <w:t xml:space="preserve">, </w:t>
      </w:r>
      <w:proofErr w:type="gramStart"/>
      <w:r w:rsidRPr="00A83AC4">
        <w:rPr>
          <w:rFonts w:hint="eastAsia"/>
          <w:b/>
          <w:sz w:val="20"/>
          <w:szCs w:val="24"/>
        </w:rPr>
        <w:t>are</w:t>
      </w:r>
      <w:proofErr w:type="gramEnd"/>
      <w:r w:rsidRPr="00A83AC4">
        <w:rPr>
          <w:rFonts w:hint="eastAsia"/>
          <w:b/>
          <w:sz w:val="20"/>
          <w:szCs w:val="24"/>
        </w:rPr>
        <w:t xml:space="preserve"> need</w:t>
      </w:r>
      <w:r>
        <w:rPr>
          <w:rFonts w:hint="eastAsia"/>
          <w:b/>
          <w:sz w:val="20"/>
          <w:szCs w:val="24"/>
        </w:rPr>
        <w:t>ed</w:t>
      </w:r>
      <w:r w:rsidRPr="00A83AC4">
        <w:rPr>
          <w:rFonts w:hint="eastAsia"/>
          <w:b/>
          <w:sz w:val="20"/>
          <w:szCs w:val="24"/>
        </w:rPr>
        <w:t xml:space="preserve"> i</w:t>
      </w:r>
      <w:r w:rsidRPr="00A83AC4">
        <w:rPr>
          <w:rFonts w:hint="eastAsia"/>
          <w:b/>
          <w:sz w:val="20"/>
        </w:rPr>
        <w:t xml:space="preserve">f ATG UE is </w:t>
      </w:r>
      <w:r w:rsidRPr="00A83AC4">
        <w:rPr>
          <w:b/>
          <w:sz w:val="20"/>
        </w:rPr>
        <w:t>required</w:t>
      </w:r>
      <w:r w:rsidRPr="00A83AC4">
        <w:rPr>
          <w:rFonts w:hint="eastAsia"/>
          <w:b/>
          <w:sz w:val="20"/>
        </w:rPr>
        <w:t xml:space="preserve"> to do </w:t>
      </w:r>
      <w:r w:rsidRPr="00A83AC4">
        <w:rPr>
          <w:b/>
          <w:sz w:val="20"/>
        </w:rPr>
        <w:t>pre</w:t>
      </w:r>
      <w:r w:rsidRPr="00A83AC4">
        <w:rPr>
          <w:rFonts w:hint="eastAsia"/>
          <w:b/>
          <w:sz w:val="20"/>
        </w:rPr>
        <w:t>-</w:t>
      </w:r>
      <w:r w:rsidRPr="00A83AC4">
        <w:rPr>
          <w:b/>
          <w:sz w:val="20"/>
        </w:rPr>
        <w:t>compensation</w:t>
      </w:r>
      <w:r w:rsidRPr="00A83AC4">
        <w:rPr>
          <w:rFonts w:hint="eastAsia"/>
          <w:b/>
          <w:sz w:val="20"/>
        </w:rPr>
        <w:t xml:space="preserve"> of transmit timing and frequency</w:t>
      </w:r>
      <w:r w:rsidRPr="00A83AC4">
        <w:rPr>
          <w:rFonts w:hint="eastAsia"/>
          <w:b/>
          <w:sz w:val="20"/>
          <w:szCs w:val="24"/>
        </w:rPr>
        <w:t>.</w:t>
      </w:r>
    </w:p>
    <w:p w:rsidR="00E865B4" w:rsidRDefault="00E865B4" w:rsidP="00E865B4">
      <w:pPr>
        <w:spacing w:before="0" w:after="120"/>
        <w:rPr>
          <w:b/>
          <w:sz w:val="20"/>
          <w:szCs w:val="24"/>
        </w:rPr>
      </w:pPr>
      <w:r w:rsidRPr="00A83AC4">
        <w:rPr>
          <w:rFonts w:hint="eastAsia"/>
          <w:b/>
          <w:sz w:val="20"/>
        </w:rPr>
        <w:t xml:space="preserve">Observation </w:t>
      </w:r>
      <w:r>
        <w:rPr>
          <w:rFonts w:hint="eastAsia"/>
          <w:b/>
          <w:sz w:val="20"/>
        </w:rPr>
        <w:t>3</w:t>
      </w:r>
      <w:r w:rsidRPr="00A83AC4">
        <w:rPr>
          <w:rFonts w:hint="eastAsia"/>
          <w:b/>
          <w:sz w:val="20"/>
        </w:rPr>
        <w:t xml:space="preserve">: </w:t>
      </w:r>
      <w:r>
        <w:rPr>
          <w:rFonts w:hint="eastAsia"/>
          <w:b/>
          <w:sz w:val="20"/>
        </w:rPr>
        <w:t xml:space="preserve">Option 2 </w:t>
      </w:r>
      <w:r w:rsidRPr="00E865B4">
        <w:rPr>
          <w:b/>
          <w:sz w:val="20"/>
        </w:rPr>
        <w:t>should be applicable</w:t>
      </w:r>
      <w:r>
        <w:rPr>
          <w:rFonts w:hint="eastAsia"/>
          <w:b/>
          <w:sz w:val="20"/>
        </w:rPr>
        <w:t>, i.e.</w:t>
      </w:r>
      <w:r w:rsidRPr="00E865B4">
        <w:rPr>
          <w:b/>
          <w:sz w:val="20"/>
        </w:rPr>
        <w:t xml:space="preserve"> add ATG related requirements in the current corresponding section, similar as HST.</w:t>
      </w:r>
    </w:p>
    <w:p w:rsidR="00E865B4" w:rsidRDefault="00E865B4" w:rsidP="00E865B4">
      <w:pPr>
        <w:spacing w:before="0" w:after="120"/>
        <w:rPr>
          <w:b/>
          <w:sz w:val="20"/>
        </w:rPr>
      </w:pPr>
      <w:r w:rsidRPr="00B21BDD">
        <w:rPr>
          <w:rFonts w:hint="eastAsia"/>
          <w:b/>
          <w:sz w:val="20"/>
        </w:rPr>
        <w:t xml:space="preserve">Proposal 1: Not </w:t>
      </w:r>
      <w:r w:rsidR="001934D6">
        <w:rPr>
          <w:rFonts w:hint="eastAsia"/>
          <w:b/>
          <w:sz w:val="20"/>
        </w:rPr>
        <w:t>to consider</w:t>
      </w:r>
      <w:r w:rsidRPr="00B21BDD">
        <w:rPr>
          <w:rFonts w:hint="eastAsia"/>
          <w:b/>
          <w:sz w:val="20"/>
        </w:rPr>
        <w:t xml:space="preserve"> conditional handover for ATG UE at least in Rel-18.</w:t>
      </w:r>
    </w:p>
    <w:p w:rsidR="00E865B4" w:rsidRPr="00CF1141" w:rsidRDefault="00E865B4" w:rsidP="00E865B4">
      <w:pPr>
        <w:spacing w:before="0" w:after="120"/>
        <w:rPr>
          <w:b/>
          <w:sz w:val="20"/>
        </w:rPr>
      </w:pPr>
      <w:r w:rsidRPr="00CF1141">
        <w:rPr>
          <w:rFonts w:hint="eastAsia"/>
          <w:b/>
          <w:sz w:val="20"/>
        </w:rPr>
        <w:t xml:space="preserve">Proposal 2: </w:t>
      </w:r>
      <w:r w:rsidRPr="00CF1141">
        <w:rPr>
          <w:b/>
          <w:sz w:val="20"/>
        </w:rPr>
        <w:t>T</w:t>
      </w:r>
      <w:r w:rsidRPr="00CF1141">
        <w:rPr>
          <w:rFonts w:hint="eastAsia"/>
          <w:b/>
          <w:sz w:val="20"/>
        </w:rPr>
        <w:t xml:space="preserve">he </w:t>
      </w:r>
      <w:proofErr w:type="spellStart"/>
      <w:r w:rsidRPr="00CF1141">
        <w:rPr>
          <w:rFonts w:hint="eastAsia"/>
          <w:b/>
          <w:sz w:val="20"/>
        </w:rPr>
        <w:t>K</w:t>
      </w:r>
      <w:r w:rsidRPr="00CF1141">
        <w:rPr>
          <w:rFonts w:hint="eastAsia"/>
          <w:b/>
          <w:sz w:val="20"/>
          <w:vertAlign w:val="subscript"/>
        </w:rPr>
        <w:t>mac</w:t>
      </w:r>
      <w:proofErr w:type="spellEnd"/>
      <w:r w:rsidRPr="00CF1141">
        <w:rPr>
          <w:rFonts w:hint="eastAsia"/>
          <w:b/>
          <w:sz w:val="20"/>
        </w:rPr>
        <w:t xml:space="preserve"> sh</w:t>
      </w:r>
      <w:r w:rsidR="001934D6">
        <w:rPr>
          <w:rFonts w:hint="eastAsia"/>
          <w:b/>
          <w:sz w:val="20"/>
        </w:rPr>
        <w:t>ould not be needed in ATG network, and</w:t>
      </w:r>
      <w:r w:rsidRPr="00CF1141">
        <w:rPr>
          <w:rFonts w:hint="eastAsia"/>
          <w:b/>
          <w:sz w:val="20"/>
        </w:rPr>
        <w:t xml:space="preserve"> </w:t>
      </w:r>
      <w:r w:rsidR="001934D6">
        <w:rPr>
          <w:rFonts w:hint="eastAsia"/>
          <w:b/>
          <w:sz w:val="20"/>
        </w:rPr>
        <w:t>t</w:t>
      </w:r>
      <w:r w:rsidRPr="00CF1141">
        <w:rPr>
          <w:rFonts w:hint="eastAsia"/>
          <w:b/>
          <w:sz w:val="20"/>
        </w:rPr>
        <w:t xml:space="preserve">he </w:t>
      </w:r>
      <w:proofErr w:type="spellStart"/>
      <w:r w:rsidRPr="00CF1141">
        <w:rPr>
          <w:rFonts w:hint="eastAsia"/>
          <w:b/>
          <w:sz w:val="20"/>
        </w:rPr>
        <w:t>K</w:t>
      </w:r>
      <w:r w:rsidRPr="00CF1141">
        <w:rPr>
          <w:rFonts w:hint="eastAsia"/>
          <w:b/>
          <w:sz w:val="20"/>
          <w:vertAlign w:val="subscript"/>
        </w:rPr>
        <w:t>offset</w:t>
      </w:r>
      <w:proofErr w:type="spellEnd"/>
      <w:r w:rsidRPr="00CF1141">
        <w:rPr>
          <w:rFonts w:hint="eastAsia"/>
          <w:b/>
          <w:sz w:val="20"/>
        </w:rPr>
        <w:t xml:space="preserve"> should be used to support up to 300km cell </w:t>
      </w:r>
      <w:r w:rsidRPr="00CF1141">
        <w:rPr>
          <w:b/>
          <w:sz w:val="20"/>
        </w:rPr>
        <w:t>coverage range</w:t>
      </w:r>
      <w:r w:rsidRPr="00CF1141">
        <w:rPr>
          <w:rFonts w:hint="eastAsia"/>
          <w:b/>
          <w:sz w:val="20"/>
        </w:rPr>
        <w:t>.</w:t>
      </w:r>
    </w:p>
    <w:p w:rsidR="00E865B4" w:rsidRPr="00C81667" w:rsidRDefault="00E865B4" w:rsidP="00E865B4">
      <w:pPr>
        <w:spacing w:before="0" w:after="120"/>
        <w:rPr>
          <w:b/>
          <w:sz w:val="20"/>
        </w:rPr>
      </w:pPr>
      <w:r w:rsidRPr="00C81667">
        <w:rPr>
          <w:rFonts w:hint="eastAsia"/>
          <w:b/>
          <w:sz w:val="20"/>
        </w:rPr>
        <w:t xml:space="preserve">Proposal </w:t>
      </w:r>
      <w:r>
        <w:rPr>
          <w:rFonts w:hint="eastAsia"/>
          <w:b/>
          <w:sz w:val="20"/>
        </w:rPr>
        <w:t>3</w:t>
      </w:r>
      <w:r w:rsidRPr="00C81667">
        <w:rPr>
          <w:rFonts w:hint="eastAsia"/>
          <w:b/>
          <w:sz w:val="20"/>
        </w:rPr>
        <w:t xml:space="preserve">: </w:t>
      </w:r>
      <w:r w:rsidRPr="00C81667">
        <w:rPr>
          <w:b/>
          <w:sz w:val="20"/>
        </w:rPr>
        <w:t>The ATG UE should do the compensation of transmit frequency</w:t>
      </w:r>
      <w:r w:rsidRPr="00C81667">
        <w:rPr>
          <w:rFonts w:hint="eastAsia"/>
          <w:b/>
          <w:sz w:val="20"/>
        </w:rPr>
        <w:t xml:space="preserve"> and timing</w:t>
      </w:r>
      <w:r w:rsidRPr="00C81667">
        <w:rPr>
          <w:b/>
          <w:sz w:val="20"/>
        </w:rPr>
        <w:t xml:space="preserve"> based on relative moving velocity and distance between UE and </w:t>
      </w:r>
      <w:proofErr w:type="spellStart"/>
      <w:r w:rsidRPr="00C81667">
        <w:rPr>
          <w:b/>
          <w:sz w:val="20"/>
        </w:rPr>
        <w:t>gNB</w:t>
      </w:r>
      <w:proofErr w:type="spellEnd"/>
      <w:r w:rsidRPr="00C81667">
        <w:rPr>
          <w:b/>
          <w:sz w:val="20"/>
        </w:rPr>
        <w:t>.</w:t>
      </w:r>
    </w:p>
    <w:p w:rsidR="001934D6" w:rsidRPr="00D747B8" w:rsidRDefault="001934D6" w:rsidP="001934D6">
      <w:pPr>
        <w:spacing w:before="0" w:after="120"/>
        <w:rPr>
          <w:b/>
          <w:sz w:val="20"/>
        </w:rPr>
      </w:pPr>
      <w:r w:rsidRPr="00D747B8">
        <w:rPr>
          <w:rFonts w:hint="eastAsia"/>
          <w:b/>
          <w:sz w:val="20"/>
        </w:rPr>
        <w:t xml:space="preserve">Proposal 4: </w:t>
      </w:r>
      <w:r w:rsidRPr="00D747B8">
        <w:rPr>
          <w:b/>
          <w:sz w:val="20"/>
        </w:rPr>
        <w:t>T</w:t>
      </w:r>
      <w:r w:rsidRPr="00D747B8">
        <w:rPr>
          <w:rFonts w:hint="eastAsia"/>
          <w:b/>
          <w:sz w:val="20"/>
        </w:rPr>
        <w:t xml:space="preserve">he initial transmit timing requirement </w:t>
      </w:r>
      <w:proofErr w:type="spellStart"/>
      <w:r w:rsidRPr="00D747B8">
        <w:rPr>
          <w:rFonts w:hint="eastAsia"/>
          <w:b/>
          <w:sz w:val="20"/>
        </w:rPr>
        <w:t>T</w:t>
      </w:r>
      <w:r w:rsidRPr="00D747B8">
        <w:rPr>
          <w:rFonts w:hint="eastAsia"/>
          <w:b/>
          <w:sz w:val="20"/>
          <w:vertAlign w:val="subscript"/>
        </w:rPr>
        <w:t>e</w:t>
      </w:r>
      <w:proofErr w:type="spellEnd"/>
      <w:r w:rsidRPr="00D747B8">
        <w:rPr>
          <w:rFonts w:hint="eastAsia"/>
          <w:b/>
          <w:sz w:val="20"/>
        </w:rPr>
        <w:t xml:space="preserve"> need </w:t>
      </w:r>
      <w:r>
        <w:rPr>
          <w:rFonts w:hint="eastAsia"/>
          <w:b/>
          <w:sz w:val="20"/>
        </w:rPr>
        <w:t xml:space="preserve">to be </w:t>
      </w:r>
      <w:r w:rsidRPr="00D747B8">
        <w:rPr>
          <w:rFonts w:hint="eastAsia"/>
          <w:b/>
          <w:sz w:val="20"/>
        </w:rPr>
        <w:t xml:space="preserve">defined for ATG UE, and the requirements for NTN UE can be </w:t>
      </w:r>
      <w:r w:rsidRPr="00DF1E54">
        <w:rPr>
          <w:b/>
          <w:sz w:val="20"/>
        </w:rPr>
        <w:t>used</w:t>
      </w:r>
      <w:r w:rsidRPr="00D747B8">
        <w:rPr>
          <w:rFonts w:hint="eastAsia"/>
          <w:b/>
          <w:sz w:val="20"/>
        </w:rPr>
        <w:t xml:space="preserve"> as baseline.</w:t>
      </w:r>
    </w:p>
    <w:p w:rsidR="00E865B4" w:rsidRPr="00DF1E54" w:rsidRDefault="00E865B4" w:rsidP="00E865B4">
      <w:pPr>
        <w:spacing w:beforeLines="50" w:before="120" w:after="120"/>
        <w:rPr>
          <w:b/>
          <w:sz w:val="20"/>
        </w:rPr>
      </w:pPr>
      <w:r w:rsidRPr="00DF1E54">
        <w:rPr>
          <w:rFonts w:hint="eastAsia"/>
          <w:b/>
          <w:sz w:val="20"/>
        </w:rPr>
        <w:t xml:space="preserve">Proposal 5: </w:t>
      </w:r>
      <w:r w:rsidR="006E5671" w:rsidRPr="00DF1E54">
        <w:rPr>
          <w:rFonts w:hint="eastAsia"/>
          <w:b/>
          <w:sz w:val="20"/>
        </w:rPr>
        <w:t xml:space="preserve">The requirements of gradual timing adjustment for </w:t>
      </w:r>
      <w:r w:rsidR="006E5671">
        <w:rPr>
          <w:b/>
          <w:sz w:val="20"/>
        </w:rPr>
        <w:t xml:space="preserve">TN or NTN </w:t>
      </w:r>
      <w:r w:rsidR="006E5671">
        <w:rPr>
          <w:rFonts w:hint="eastAsia"/>
          <w:b/>
          <w:sz w:val="20"/>
        </w:rPr>
        <w:t>in R</w:t>
      </w:r>
      <w:r w:rsidR="006E5671" w:rsidRPr="00DF1E54">
        <w:rPr>
          <w:b/>
          <w:sz w:val="20"/>
        </w:rPr>
        <w:t xml:space="preserve">el-17 </w:t>
      </w:r>
      <w:r w:rsidR="006E5671">
        <w:rPr>
          <w:rFonts w:hint="eastAsia"/>
          <w:b/>
          <w:sz w:val="20"/>
        </w:rPr>
        <w:t>can be</w:t>
      </w:r>
      <w:r w:rsidR="006E5671" w:rsidRPr="00DF1E54">
        <w:rPr>
          <w:b/>
          <w:sz w:val="20"/>
        </w:rPr>
        <w:t xml:space="preserve"> used as baseline</w:t>
      </w:r>
      <w:r w:rsidR="006E5671" w:rsidRPr="00DF1E54">
        <w:rPr>
          <w:rFonts w:hint="eastAsia"/>
          <w:b/>
          <w:sz w:val="20"/>
        </w:rPr>
        <w:t>.</w:t>
      </w:r>
    </w:p>
    <w:p w:rsidR="00E865B4" w:rsidRPr="004B70D6" w:rsidRDefault="00E865B4" w:rsidP="00E865B4">
      <w:pPr>
        <w:spacing w:before="0" w:after="120"/>
        <w:rPr>
          <w:b/>
          <w:sz w:val="20"/>
        </w:rPr>
      </w:pPr>
      <w:r w:rsidRPr="004B70D6">
        <w:rPr>
          <w:rFonts w:hint="eastAsia"/>
          <w:b/>
          <w:sz w:val="20"/>
        </w:rPr>
        <w:t>Proposal 6: The open loop TA (</w:t>
      </w:r>
      <w:r w:rsidRPr="004B70D6">
        <w:rPr>
          <w:b/>
          <w:sz w:val="20"/>
          <w:szCs w:val="24"/>
        </w:rPr>
        <w:t>UE specific TA</w:t>
      </w:r>
      <w:r w:rsidRPr="004B70D6">
        <w:rPr>
          <w:rFonts w:hint="eastAsia"/>
          <w:b/>
          <w:sz w:val="20"/>
        </w:rPr>
        <w:t>) and close loop TA (</w:t>
      </w:r>
      <w:r w:rsidRPr="004B70D6">
        <w:rPr>
          <w:b/>
          <w:sz w:val="20"/>
          <w:szCs w:val="24"/>
        </w:rPr>
        <w:t>TAC based adjustment</w:t>
      </w:r>
      <w:r w:rsidRPr="004B70D6">
        <w:rPr>
          <w:rFonts w:hint="eastAsia"/>
          <w:b/>
          <w:sz w:val="20"/>
        </w:rPr>
        <w:t>) are necessity for TAG UE.</w:t>
      </w:r>
    </w:p>
    <w:p w:rsidR="00E865B4" w:rsidRPr="004B70D6" w:rsidRDefault="00E865B4" w:rsidP="00E865B4">
      <w:pPr>
        <w:spacing w:before="0" w:after="120"/>
        <w:rPr>
          <w:b/>
          <w:sz w:val="20"/>
        </w:rPr>
      </w:pPr>
      <w:r w:rsidRPr="004B70D6">
        <w:rPr>
          <w:rFonts w:hint="eastAsia"/>
          <w:b/>
          <w:sz w:val="20"/>
        </w:rPr>
        <w:t>Proposal 7: T</w:t>
      </w:r>
      <w:r w:rsidRPr="004B70D6">
        <w:rPr>
          <w:b/>
          <w:sz w:val="20"/>
          <w:szCs w:val="24"/>
        </w:rPr>
        <w:t>he legacy TN requirement</w:t>
      </w:r>
      <w:r w:rsidRPr="004B70D6">
        <w:rPr>
          <w:rFonts w:hint="eastAsia"/>
          <w:b/>
          <w:sz w:val="20"/>
        </w:rPr>
        <w:t xml:space="preserve"> for cell phase synchronization accuracy can be reused.</w:t>
      </w:r>
    </w:p>
    <w:p w:rsidR="00031F89" w:rsidRPr="006E5671" w:rsidRDefault="00E865B4" w:rsidP="006E5671">
      <w:pPr>
        <w:spacing w:before="0" w:after="120"/>
        <w:rPr>
          <w:b/>
          <w:sz w:val="20"/>
        </w:rPr>
      </w:pPr>
      <w:r w:rsidRPr="004175EF">
        <w:rPr>
          <w:rFonts w:hint="eastAsia"/>
          <w:b/>
          <w:sz w:val="20"/>
        </w:rPr>
        <w:t xml:space="preserve">Proposal 8: </w:t>
      </w:r>
      <w:r w:rsidR="006E5671" w:rsidRPr="004175EF">
        <w:rPr>
          <w:rFonts w:hint="eastAsia"/>
          <w:b/>
          <w:sz w:val="20"/>
        </w:rPr>
        <w:t xml:space="preserve">Not </w:t>
      </w:r>
      <w:r w:rsidR="006E5671">
        <w:rPr>
          <w:rFonts w:hint="eastAsia"/>
          <w:b/>
          <w:sz w:val="20"/>
        </w:rPr>
        <w:t>to define</w:t>
      </w:r>
      <w:r w:rsidR="006E5671" w:rsidRPr="004175EF">
        <w:rPr>
          <w:rFonts w:hint="eastAsia"/>
          <w:b/>
          <w:sz w:val="20"/>
        </w:rPr>
        <w:t xml:space="preserve"> </w:t>
      </w:r>
      <w:proofErr w:type="spellStart"/>
      <w:r w:rsidR="006E5671" w:rsidRPr="004B0EAF">
        <w:rPr>
          <w:b/>
          <w:i/>
          <w:sz w:val="20"/>
        </w:rPr>
        <w:t>deriveSSB-IndexFromCell</w:t>
      </w:r>
      <w:proofErr w:type="spellEnd"/>
      <w:r w:rsidR="006E5671" w:rsidRPr="004175EF">
        <w:rPr>
          <w:b/>
          <w:sz w:val="20"/>
        </w:rPr>
        <w:t xml:space="preserve"> tolerance</w:t>
      </w:r>
      <w:r w:rsidR="006E5671">
        <w:rPr>
          <w:rFonts w:hint="eastAsia"/>
          <w:b/>
          <w:sz w:val="20"/>
        </w:rPr>
        <w:t xml:space="preserve"> in </w:t>
      </w:r>
      <w:proofErr w:type="gramStart"/>
      <w:r w:rsidR="006E5671">
        <w:rPr>
          <w:rFonts w:hint="eastAsia"/>
          <w:b/>
          <w:sz w:val="20"/>
        </w:rPr>
        <w:t>Rel-</w:t>
      </w:r>
      <w:r w:rsidR="006E5671" w:rsidRPr="004175EF">
        <w:rPr>
          <w:rFonts w:hint="eastAsia"/>
          <w:b/>
          <w:sz w:val="20"/>
        </w:rPr>
        <w:t>18,</w:t>
      </w:r>
      <w:proofErr w:type="gramEnd"/>
      <w:r w:rsidR="006E5671" w:rsidRPr="004175EF">
        <w:rPr>
          <w:rFonts w:hint="eastAsia"/>
          <w:b/>
          <w:sz w:val="20"/>
        </w:rPr>
        <w:t xml:space="preserve"> or </w:t>
      </w:r>
      <w:r w:rsidR="006E5671" w:rsidRPr="006E5671">
        <w:rPr>
          <w:b/>
          <w:sz w:val="20"/>
        </w:rPr>
        <w:t>the legacy TN requirement can be reused</w:t>
      </w:r>
      <w:r w:rsidR="006E5671" w:rsidRPr="004175EF">
        <w:rPr>
          <w:rFonts w:hint="eastAsia"/>
          <w:b/>
          <w:sz w:val="20"/>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65CB2" w:rsidRPr="00465CB2" w:rsidRDefault="009973FC" w:rsidP="00465CB2">
      <w:pPr>
        <w:pStyle w:val="ab"/>
        <w:ind w:left="540" w:hangingChars="270" w:hanging="540"/>
        <w:rPr>
          <w:sz w:val="20"/>
        </w:rPr>
      </w:pPr>
      <w:r>
        <w:rPr>
          <w:rFonts w:hint="eastAsia"/>
          <w:sz w:val="20"/>
        </w:rPr>
        <w:t>[1]</w:t>
      </w:r>
      <w:r w:rsidR="00C02493">
        <w:rPr>
          <w:rFonts w:hint="eastAsia"/>
          <w:sz w:val="20"/>
        </w:rPr>
        <w:tab/>
      </w:r>
      <w:r w:rsidR="00780246" w:rsidRPr="00780246">
        <w:rPr>
          <w:sz w:val="20"/>
        </w:rPr>
        <w:t>R4-2214347</w:t>
      </w:r>
      <w:r w:rsidR="00465CB2" w:rsidRPr="00465CB2">
        <w:rPr>
          <w:sz w:val="20"/>
        </w:rPr>
        <w:t xml:space="preserve">, </w:t>
      </w:r>
      <w:r w:rsidR="00780246" w:rsidRPr="00780246">
        <w:rPr>
          <w:sz w:val="20"/>
        </w:rPr>
        <w:t>WF on NR ATG RRM core requirements</w:t>
      </w:r>
      <w:r w:rsidR="00465CB2" w:rsidRPr="00465CB2">
        <w:rPr>
          <w:sz w:val="20"/>
        </w:rPr>
        <w:t>, CMCC</w:t>
      </w:r>
    </w:p>
    <w:p w:rsidR="00C67841" w:rsidRDefault="00C67841" w:rsidP="009973FC">
      <w:pPr>
        <w:pStyle w:val="ab"/>
        <w:ind w:left="540" w:hangingChars="270" w:hanging="540"/>
        <w:rPr>
          <w:sz w:val="20"/>
        </w:rPr>
      </w:pPr>
    </w:p>
    <w:sectPr w:rsidR="00C67841" w:rsidSect="00EC439E">
      <w:headerReference w:type="even" r:id="rId66"/>
      <w:footerReference w:type="default" r:id="rId6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99B" w:rsidRDefault="000E499B" w:rsidP="0095591C">
      <w:pPr>
        <w:spacing w:after="60"/>
        <w:ind w:left="210"/>
      </w:pPr>
      <w:r>
        <w:separator/>
      </w:r>
    </w:p>
    <w:p w:rsidR="000E499B" w:rsidRDefault="000E499B"/>
  </w:endnote>
  <w:endnote w:type="continuationSeparator" w:id="0">
    <w:p w:rsidR="000E499B" w:rsidRDefault="000E499B" w:rsidP="0095591C">
      <w:pPr>
        <w:spacing w:after="60"/>
        <w:ind w:left="210"/>
      </w:pPr>
      <w:r>
        <w:continuationSeparator/>
      </w:r>
    </w:p>
    <w:p w:rsidR="000E499B" w:rsidRDefault="000E4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honbur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7DB" w:rsidRDefault="003047D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42850">
      <w:t>2</w:t>
    </w:r>
    <w:r>
      <w:fldChar w:fldCharType="end"/>
    </w:r>
  </w:p>
  <w:p w:rsidR="003047DB" w:rsidRDefault="003047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99B" w:rsidRDefault="000E499B" w:rsidP="0095591C">
      <w:pPr>
        <w:spacing w:after="60"/>
        <w:ind w:left="210"/>
      </w:pPr>
      <w:r>
        <w:separator/>
      </w:r>
    </w:p>
    <w:p w:rsidR="000E499B" w:rsidRDefault="000E499B"/>
  </w:footnote>
  <w:footnote w:type="continuationSeparator" w:id="0">
    <w:p w:rsidR="000E499B" w:rsidRDefault="000E499B" w:rsidP="0095591C">
      <w:pPr>
        <w:spacing w:after="60"/>
        <w:ind w:left="210"/>
      </w:pPr>
      <w:r>
        <w:continuationSeparator/>
      </w:r>
    </w:p>
    <w:p w:rsidR="000E499B" w:rsidRDefault="000E49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7DB" w:rsidRDefault="003047D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047DB" w:rsidRDefault="003047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1C3E236A"/>
    <w:multiLevelType w:val="hybridMultilevel"/>
    <w:tmpl w:val="8F763838"/>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F6425"/>
    <w:multiLevelType w:val="multilevel"/>
    <w:tmpl w:val="738887CE"/>
    <w:lvl w:ilvl="0">
      <w:start w:val="1"/>
      <w:numFmt w:val="bullet"/>
      <w:lvlText w:val=""/>
      <w:lvlJc w:val="left"/>
      <w:pPr>
        <w:ind w:left="936" w:hanging="360"/>
      </w:pPr>
      <w:rPr>
        <w:rFonts w:ascii="Symbol" w:hAnsi="Symbol" w:hint="default"/>
      </w:rPr>
    </w:lvl>
    <w:lvl w:ilvl="1">
      <w:start w:val="302"/>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F412B8"/>
    <w:multiLevelType w:val="multilevel"/>
    <w:tmpl w:val="8982CCD4"/>
    <w:lvl w:ilvl="0">
      <w:start w:val="302"/>
      <w:numFmt w:val="bullet"/>
      <w:lvlText w:val="o"/>
      <w:lvlJc w:val="left"/>
      <w:pPr>
        <w:ind w:left="1200" w:hanging="360"/>
      </w:pPr>
      <w:rPr>
        <w:rFonts w:ascii="Courier New" w:hAnsi="Courier New" w:hint="default"/>
      </w:rPr>
    </w:lvl>
    <w:lvl w:ilvl="1">
      <w:start w:val="302"/>
      <w:numFmt w:val="bullet"/>
      <w:lvlText w:val="o"/>
      <w:lvlJc w:val="left"/>
      <w:pPr>
        <w:ind w:left="1920" w:hanging="360"/>
      </w:pPr>
      <w:rPr>
        <w:rFonts w:ascii="Courier New" w:hAnsi="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5D4D78"/>
    <w:multiLevelType w:val="hybridMultilevel"/>
    <w:tmpl w:val="5404B228"/>
    <w:lvl w:ilvl="0" w:tplc="04090001">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9">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9"/>
  </w:num>
  <w:num w:numId="2">
    <w:abstractNumId w:val="9"/>
  </w:num>
  <w:num w:numId="3">
    <w:abstractNumId w:val="3"/>
  </w:num>
  <w:num w:numId="4">
    <w:abstractNumId w:val="24"/>
  </w:num>
  <w:num w:numId="5">
    <w:abstractNumId w:val="13"/>
  </w:num>
  <w:num w:numId="6">
    <w:abstractNumId w:val="44"/>
  </w:num>
  <w:num w:numId="7">
    <w:abstractNumId w:val="6"/>
  </w:num>
  <w:num w:numId="8">
    <w:abstractNumId w:val="27"/>
  </w:num>
  <w:num w:numId="9">
    <w:abstractNumId w:val="16"/>
  </w:num>
  <w:num w:numId="10">
    <w:abstractNumId w:val="41"/>
  </w:num>
  <w:num w:numId="11">
    <w:abstractNumId w:val="45"/>
  </w:num>
  <w:num w:numId="12">
    <w:abstractNumId w:val="46"/>
  </w:num>
  <w:num w:numId="13">
    <w:abstractNumId w:val="17"/>
  </w:num>
  <w:num w:numId="14">
    <w:abstractNumId w:val="22"/>
  </w:num>
  <w:num w:numId="15">
    <w:abstractNumId w:val="15"/>
  </w:num>
  <w:num w:numId="16">
    <w:abstractNumId w:val="40"/>
  </w:num>
  <w:num w:numId="17">
    <w:abstractNumId w:val="0"/>
  </w:num>
  <w:num w:numId="18">
    <w:abstractNumId w:val="25"/>
  </w:num>
  <w:num w:numId="19">
    <w:abstractNumId w:val="33"/>
  </w:num>
  <w:num w:numId="20">
    <w:abstractNumId w:val="37"/>
  </w:num>
  <w:num w:numId="21">
    <w:abstractNumId w:val="35"/>
  </w:num>
  <w:num w:numId="22">
    <w:abstractNumId w:val="20"/>
  </w:num>
  <w:num w:numId="23">
    <w:abstractNumId w:val="4"/>
  </w:num>
  <w:num w:numId="24">
    <w:abstractNumId w:val="47"/>
  </w:num>
  <w:num w:numId="25">
    <w:abstractNumId w:val="43"/>
  </w:num>
  <w:num w:numId="26">
    <w:abstractNumId w:val="12"/>
  </w:num>
  <w:num w:numId="27">
    <w:abstractNumId w:val="23"/>
  </w:num>
  <w:num w:numId="28">
    <w:abstractNumId w:val="26"/>
  </w:num>
  <w:num w:numId="29">
    <w:abstractNumId w:val="14"/>
  </w:num>
  <w:num w:numId="30">
    <w:abstractNumId w:val="8"/>
  </w:num>
  <w:num w:numId="31">
    <w:abstractNumId w:val="7"/>
  </w:num>
  <w:num w:numId="32">
    <w:abstractNumId w:val="1"/>
  </w:num>
  <w:num w:numId="33">
    <w:abstractNumId w:val="21"/>
  </w:num>
  <w:num w:numId="34">
    <w:abstractNumId w:val="36"/>
  </w:num>
  <w:num w:numId="35">
    <w:abstractNumId w:val="5"/>
  </w:num>
  <w:num w:numId="36">
    <w:abstractNumId w:val="42"/>
  </w:num>
  <w:num w:numId="37">
    <w:abstractNumId w:val="10"/>
  </w:num>
  <w:num w:numId="38">
    <w:abstractNumId w:val="31"/>
  </w:num>
  <w:num w:numId="39">
    <w:abstractNumId w:val="30"/>
  </w:num>
  <w:num w:numId="40">
    <w:abstractNumId w:val="2"/>
  </w:num>
  <w:num w:numId="41">
    <w:abstractNumId w:val="32"/>
  </w:num>
  <w:num w:numId="42">
    <w:abstractNumId w:val="18"/>
  </w:num>
  <w:num w:numId="43">
    <w:abstractNumId w:val="34"/>
  </w:num>
  <w:num w:numId="44">
    <w:abstractNumId w:val="38"/>
  </w:num>
  <w:num w:numId="45">
    <w:abstractNumId w:val="11"/>
  </w:num>
  <w:num w:numId="46">
    <w:abstractNumId w:val="39"/>
  </w:num>
  <w:num w:numId="47">
    <w:abstractNumId w:val="19"/>
  </w:num>
  <w:num w:numId="4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99B"/>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985"/>
    <w:rsid w:val="00114DA1"/>
    <w:rsid w:val="00114F8B"/>
    <w:rsid w:val="001155A3"/>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85D"/>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5E1C"/>
    <w:rsid w:val="00186108"/>
    <w:rsid w:val="00186820"/>
    <w:rsid w:val="00186A12"/>
    <w:rsid w:val="00186BC6"/>
    <w:rsid w:val="00186E7B"/>
    <w:rsid w:val="00187108"/>
    <w:rsid w:val="001906E8"/>
    <w:rsid w:val="00191450"/>
    <w:rsid w:val="00191569"/>
    <w:rsid w:val="00191B08"/>
    <w:rsid w:val="001926AE"/>
    <w:rsid w:val="0019278D"/>
    <w:rsid w:val="00193417"/>
    <w:rsid w:val="001934D6"/>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0D6F"/>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7DB"/>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458D"/>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66"/>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5E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708"/>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0EAF"/>
    <w:rsid w:val="004B1152"/>
    <w:rsid w:val="004B1C88"/>
    <w:rsid w:val="004B1D8E"/>
    <w:rsid w:val="004B1E81"/>
    <w:rsid w:val="004B26B3"/>
    <w:rsid w:val="004B283F"/>
    <w:rsid w:val="004B3A3D"/>
    <w:rsid w:val="004B3EE8"/>
    <w:rsid w:val="004B3F22"/>
    <w:rsid w:val="004B4C21"/>
    <w:rsid w:val="004B655A"/>
    <w:rsid w:val="004B6DDA"/>
    <w:rsid w:val="004B70D6"/>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143"/>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2B7"/>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18B"/>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671"/>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0C0"/>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1FB5"/>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246"/>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138"/>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BF"/>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B44"/>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3FA4"/>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D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5D7"/>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1A39"/>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AC4"/>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D82"/>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BDD"/>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068"/>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667"/>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141"/>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443"/>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7B8"/>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5BC"/>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1E54"/>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850"/>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65B4"/>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051"/>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941"/>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59218826">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oleObject" Target="embeddings/oleObject33.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oleObject" Target="embeddings/oleObject3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2.wmf"/><Relationship Id="rId65" Type="http://schemas.openxmlformats.org/officeDocument/2006/relationships/oleObject" Target="embeddings/oleObject3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8.bin"/><Relationship Id="rId64" Type="http://schemas.openxmlformats.org/officeDocument/2006/relationships/image" Target="media/image23.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A7034-97EA-4066-BBC8-DC6E257F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1375</TotalTime>
  <Pages>5</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13167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CATT-Gao Lingyu</cp:lastModifiedBy>
  <cp:revision>13</cp:revision>
  <cp:lastPrinted>2007-04-24T00:59:00Z</cp:lastPrinted>
  <dcterms:created xsi:type="dcterms:W3CDTF">2022-08-10T09:16:00Z</dcterms:created>
  <dcterms:modified xsi:type="dcterms:W3CDTF">2022-09-30T15:56:00Z</dcterms:modified>
</cp:coreProperties>
</file>